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0E83" w14:textId="0703649B" w:rsidR="00EC2845" w:rsidRDefault="00EC2845" w:rsidP="004119B1">
      <w:pPr>
        <w:jc w:val="center"/>
        <w:rPr>
          <w:b/>
        </w:rPr>
      </w:pPr>
      <w:bookmarkStart w:id="0" w:name="_GoBack"/>
      <w:bookmarkEnd w:id="0"/>
      <w:r w:rsidRPr="00DE3F40">
        <w:rPr>
          <w:noProof/>
        </w:rPr>
        <w:drawing>
          <wp:inline distT="0" distB="0" distL="0" distR="0" wp14:anchorId="2837374C" wp14:editId="69511FCB">
            <wp:extent cx="5934841" cy="900130"/>
            <wp:effectExtent l="25400" t="25400" r="72390" b="78105"/>
            <wp:docPr id="1" name="Picture 0" descr="Screen Shot 2013-02-14 at 7.20.03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descr="Screen Shot 2013-02-14 at 7.20.03 PM.png"/>
                    <pic:cNvPicPr>
                      <a:picLocks/>
                    </pic:cNvPicPr>
                  </pic:nvPicPr>
                  <pic:blipFill>
                    <a:blip r:embed="rId7"/>
                    <a:stretch>
                      <a:fillRect/>
                    </a:stretch>
                  </pic:blipFill>
                  <pic:spPr>
                    <a:xfrm>
                      <a:off x="0" y="0"/>
                      <a:ext cx="5934710" cy="899795"/>
                    </a:xfrm>
                    <a:prstGeom prst="rect">
                      <a:avLst/>
                    </a:prstGeom>
                    <a:effectLst>
                      <a:outerShdw blurRad="50800" dist="38100" dir="2700000" algn="tl" rotWithShape="0">
                        <a:srgbClr val="000000">
                          <a:alpha val="43000"/>
                        </a:srgbClr>
                      </a:outerShdw>
                    </a:effectLst>
                  </pic:spPr>
                </pic:pic>
              </a:graphicData>
            </a:graphic>
          </wp:inline>
        </w:drawing>
      </w:r>
    </w:p>
    <w:p w14:paraId="5E20BDDE" w14:textId="77777777" w:rsidR="00190D5D" w:rsidRDefault="00190D5D" w:rsidP="004119B1">
      <w:pPr>
        <w:jc w:val="center"/>
        <w:rPr>
          <w:b/>
        </w:rPr>
      </w:pPr>
    </w:p>
    <w:p w14:paraId="59AA8ACF" w14:textId="54B9272D" w:rsidR="002D4721" w:rsidRPr="000866AE" w:rsidRDefault="004D3EBC" w:rsidP="004119B1">
      <w:pPr>
        <w:jc w:val="center"/>
        <w:rPr>
          <w:b/>
          <w:sz w:val="32"/>
          <w:szCs w:val="32"/>
        </w:rPr>
      </w:pPr>
      <w:r w:rsidRPr="000866AE">
        <w:rPr>
          <w:b/>
          <w:sz w:val="32"/>
          <w:szCs w:val="32"/>
        </w:rPr>
        <w:t>Psychology and Law</w:t>
      </w:r>
    </w:p>
    <w:p w14:paraId="7594C421" w14:textId="040E4234" w:rsidR="005D06B4" w:rsidRPr="000866AE" w:rsidRDefault="0033069E" w:rsidP="004119B1">
      <w:pPr>
        <w:jc w:val="center"/>
        <w:rPr>
          <w:b/>
          <w:sz w:val="32"/>
          <w:szCs w:val="32"/>
        </w:rPr>
      </w:pPr>
      <w:r w:rsidRPr="000866AE">
        <w:rPr>
          <w:b/>
          <w:sz w:val="32"/>
          <w:szCs w:val="32"/>
        </w:rPr>
        <w:t>Course: CJ-65</w:t>
      </w:r>
      <w:r w:rsidR="00B52895" w:rsidRPr="000866AE">
        <w:rPr>
          <w:b/>
          <w:sz w:val="32"/>
          <w:szCs w:val="32"/>
        </w:rPr>
        <w:t>2</w:t>
      </w:r>
    </w:p>
    <w:p w14:paraId="6787F8B7" w14:textId="0F691F14" w:rsidR="0033069E" w:rsidRPr="000866AE" w:rsidRDefault="0033069E" w:rsidP="004119B1">
      <w:pPr>
        <w:jc w:val="center"/>
        <w:rPr>
          <w:b/>
        </w:rPr>
      </w:pPr>
    </w:p>
    <w:p w14:paraId="1DA0B593" w14:textId="71B0E570" w:rsidR="0033069E" w:rsidRPr="000866AE" w:rsidRDefault="0033069E" w:rsidP="0033069E">
      <w:pPr>
        <w:spacing w:line="0" w:lineRule="atLeast"/>
        <w:rPr>
          <w:b/>
        </w:rPr>
      </w:pPr>
      <w:r w:rsidRPr="000866AE">
        <w:rPr>
          <w:b/>
        </w:rPr>
        <w:t xml:space="preserve">School of Criminal Justice </w:t>
      </w:r>
      <w:r w:rsidRPr="000866AE">
        <w:rPr>
          <w:b/>
        </w:rPr>
        <w:tab/>
      </w:r>
      <w:r w:rsidRPr="000866AE">
        <w:rPr>
          <w:b/>
        </w:rPr>
        <w:tab/>
      </w:r>
      <w:r w:rsidRPr="000866AE">
        <w:rPr>
          <w:b/>
        </w:rPr>
        <w:tab/>
      </w:r>
      <w:r w:rsidRPr="000866AE">
        <w:rPr>
          <w:b/>
        </w:rPr>
        <w:tab/>
      </w:r>
      <w:r w:rsidRPr="000866AE">
        <w:rPr>
          <w:b/>
        </w:rPr>
        <w:tab/>
        <w:t>Dr. Colleen Berryessa</w:t>
      </w:r>
    </w:p>
    <w:p w14:paraId="39628CBD" w14:textId="77777777" w:rsidR="0033069E" w:rsidRPr="000866AE" w:rsidRDefault="0033069E" w:rsidP="0033069E">
      <w:pPr>
        <w:spacing w:line="6" w:lineRule="exact"/>
      </w:pPr>
    </w:p>
    <w:p w14:paraId="14BDFB51" w14:textId="40A911AA" w:rsidR="0033069E" w:rsidRPr="000866AE" w:rsidRDefault="0033069E" w:rsidP="0033069E">
      <w:pPr>
        <w:spacing w:line="0" w:lineRule="atLeast"/>
        <w:rPr>
          <w:b/>
        </w:rPr>
      </w:pPr>
      <w:r w:rsidRPr="000866AE">
        <w:rPr>
          <w:b/>
        </w:rPr>
        <w:t>Rutgers University, Spring 2</w:t>
      </w:r>
      <w:r w:rsidR="004D3EBC" w:rsidRPr="000866AE">
        <w:rPr>
          <w:b/>
        </w:rPr>
        <w:t>020</w:t>
      </w:r>
      <w:r w:rsidRPr="000866AE">
        <w:rPr>
          <w:b/>
        </w:rPr>
        <w:tab/>
      </w:r>
      <w:r w:rsidRPr="000866AE">
        <w:rPr>
          <w:b/>
        </w:rPr>
        <w:tab/>
      </w:r>
      <w:r w:rsidRPr="000866AE">
        <w:rPr>
          <w:b/>
        </w:rPr>
        <w:tab/>
      </w:r>
      <w:r w:rsidRPr="000866AE">
        <w:rPr>
          <w:b/>
        </w:rPr>
        <w:tab/>
        <w:t xml:space="preserve">Office: CLJ, </w:t>
      </w:r>
      <w:r w:rsidR="00FC1BD6" w:rsidRPr="000866AE">
        <w:rPr>
          <w:b/>
        </w:rPr>
        <w:t xml:space="preserve">Room </w:t>
      </w:r>
      <w:r w:rsidRPr="000866AE">
        <w:rPr>
          <w:b/>
        </w:rPr>
        <w:t>579G</w:t>
      </w:r>
    </w:p>
    <w:p w14:paraId="385EB695" w14:textId="4A37383D" w:rsidR="00975CC1" w:rsidRPr="000866AE" w:rsidRDefault="002E0613" w:rsidP="00975CC1">
      <w:pPr>
        <w:ind w:left="2160" w:hanging="2160"/>
        <w:rPr>
          <w:b/>
        </w:rPr>
      </w:pPr>
      <w:r w:rsidRPr="000866AE">
        <w:rPr>
          <w:b/>
        </w:rPr>
        <w:t>Tuesday</w:t>
      </w:r>
      <w:r w:rsidR="00975CC1" w:rsidRPr="000866AE">
        <w:rPr>
          <w:b/>
        </w:rPr>
        <w:t xml:space="preserve">, </w:t>
      </w:r>
      <w:r w:rsidRPr="000866AE">
        <w:rPr>
          <w:b/>
        </w:rPr>
        <w:t>1</w:t>
      </w:r>
      <w:r w:rsidR="0033069E" w:rsidRPr="000866AE">
        <w:rPr>
          <w:b/>
        </w:rPr>
        <w:t>:00</w:t>
      </w:r>
      <w:r w:rsidR="00CC681E" w:rsidRPr="000866AE">
        <w:rPr>
          <w:b/>
        </w:rPr>
        <w:t xml:space="preserve"> pm</w:t>
      </w:r>
      <w:r w:rsidR="0033069E" w:rsidRPr="000866AE">
        <w:rPr>
          <w:b/>
        </w:rPr>
        <w:t xml:space="preserve"> to </w:t>
      </w:r>
      <w:r w:rsidRPr="000866AE">
        <w:rPr>
          <w:b/>
        </w:rPr>
        <w:t>3</w:t>
      </w:r>
      <w:r w:rsidR="0033069E" w:rsidRPr="000866AE">
        <w:rPr>
          <w:b/>
        </w:rPr>
        <w:t>:40</w:t>
      </w:r>
      <w:r w:rsidR="00CC681E" w:rsidRPr="000866AE">
        <w:rPr>
          <w:b/>
        </w:rPr>
        <w:t xml:space="preserve"> pm</w:t>
      </w:r>
      <w:r w:rsidR="00975CC1" w:rsidRPr="000866AE">
        <w:rPr>
          <w:b/>
        </w:rPr>
        <w:t xml:space="preserve"> in Room CLJ </w:t>
      </w:r>
      <w:r w:rsidR="00345401" w:rsidRPr="000866AE">
        <w:rPr>
          <w:b/>
        </w:rPr>
        <w:t>57</w:t>
      </w:r>
      <w:r w:rsidR="002D171A">
        <w:rPr>
          <w:b/>
        </w:rPr>
        <w:t>2</w:t>
      </w:r>
      <w:r w:rsidR="0033069E" w:rsidRPr="000866AE">
        <w:rPr>
          <w:b/>
        </w:rPr>
        <w:tab/>
      </w:r>
      <w:r w:rsidRPr="000866AE">
        <w:rPr>
          <w:b/>
        </w:rPr>
        <w:tab/>
      </w:r>
      <w:r w:rsidR="00975CC1" w:rsidRPr="000866AE">
        <w:rPr>
          <w:b/>
        </w:rPr>
        <w:t>P</w:t>
      </w:r>
      <w:r w:rsidR="0033069E" w:rsidRPr="000866AE">
        <w:rPr>
          <w:b/>
        </w:rPr>
        <w:t xml:space="preserve">hone: </w:t>
      </w:r>
      <w:r w:rsidR="0033069E" w:rsidRPr="000866AE">
        <w:rPr>
          <w:b/>
          <w:shd w:val="clear" w:color="auto" w:fill="FFFFFF"/>
        </w:rPr>
        <w:t>973-353-3456</w:t>
      </w:r>
      <w:r w:rsidR="0033069E" w:rsidRPr="000866AE">
        <w:rPr>
          <w:b/>
        </w:rPr>
        <w:tab/>
      </w:r>
    </w:p>
    <w:p w14:paraId="771EEE31" w14:textId="5E89223E" w:rsidR="00975CC1" w:rsidRPr="000866AE" w:rsidRDefault="00975CC1" w:rsidP="00975CC1">
      <w:pPr>
        <w:ind w:left="5760" w:hanging="5760"/>
        <w:rPr>
          <w:b/>
        </w:rPr>
      </w:pPr>
      <w:r w:rsidRPr="000866AE">
        <w:rPr>
          <w:b/>
        </w:rPr>
        <w:t xml:space="preserve">Office Hours: </w:t>
      </w:r>
      <w:r w:rsidR="002E0613" w:rsidRPr="000866AE">
        <w:rPr>
          <w:b/>
        </w:rPr>
        <w:t xml:space="preserve">Tuesday 11:30am to </w:t>
      </w:r>
      <w:r w:rsidR="00CC681E" w:rsidRPr="000866AE">
        <w:rPr>
          <w:b/>
        </w:rPr>
        <w:t>1:00 pm</w:t>
      </w:r>
      <w:r w:rsidR="00CC681E" w:rsidRPr="000866AE">
        <w:rPr>
          <w:b/>
        </w:rPr>
        <w:tab/>
      </w:r>
      <w:r w:rsidR="0033069E" w:rsidRPr="000866AE">
        <w:rPr>
          <w:b/>
        </w:rPr>
        <w:t xml:space="preserve">Email: </w:t>
      </w:r>
      <w:hyperlink r:id="rId8" w:history="1">
        <w:r w:rsidRPr="000866AE">
          <w:rPr>
            <w:rStyle w:val="Hyperlink"/>
            <w:b/>
            <w:color w:val="auto"/>
            <w:sz w:val="21"/>
            <w:szCs w:val="21"/>
          </w:rPr>
          <w:t>colleen.berryessa@rutgers.edu</w:t>
        </w:r>
      </w:hyperlink>
      <w:r w:rsidRPr="000866AE">
        <w:rPr>
          <w:b/>
          <w:sz w:val="21"/>
          <w:szCs w:val="21"/>
        </w:rPr>
        <w:tab/>
      </w:r>
    </w:p>
    <w:p w14:paraId="76F530DE" w14:textId="2920C34B" w:rsidR="0033069E" w:rsidRPr="000866AE" w:rsidRDefault="0033069E" w:rsidP="00975CC1">
      <w:pPr>
        <w:rPr>
          <w:b/>
        </w:rPr>
      </w:pPr>
    </w:p>
    <w:p w14:paraId="68F0DF52" w14:textId="77777777" w:rsidR="00190D5D" w:rsidRPr="000866AE" w:rsidRDefault="00190D5D" w:rsidP="00975CC1">
      <w:pPr>
        <w:rPr>
          <w:b/>
        </w:rPr>
      </w:pPr>
    </w:p>
    <w:p w14:paraId="673514F4" w14:textId="2B8DD221" w:rsidR="005D06B4" w:rsidRPr="000866AE" w:rsidRDefault="00FA027C" w:rsidP="004119B1">
      <w:pPr>
        <w:jc w:val="center"/>
        <w:rPr>
          <w:b/>
          <w:u w:val="single"/>
        </w:rPr>
      </w:pPr>
      <w:r w:rsidRPr="000866AE">
        <w:rPr>
          <w:b/>
          <w:u w:val="single"/>
        </w:rPr>
        <w:t>COURSE DESCRIPTION</w:t>
      </w:r>
    </w:p>
    <w:p w14:paraId="73A7E12E" w14:textId="77777777" w:rsidR="00683592" w:rsidRPr="000866AE" w:rsidRDefault="00683592" w:rsidP="00683592"/>
    <w:p w14:paraId="20AFDC58" w14:textId="6B2F3938" w:rsidR="00683592" w:rsidRPr="000866AE" w:rsidRDefault="00683592" w:rsidP="00683592">
      <w:pPr>
        <w:ind w:firstLine="720"/>
      </w:pPr>
      <w:r w:rsidRPr="000866AE">
        <w:t xml:space="preserve">The primary goal of this course is to provide a </w:t>
      </w:r>
      <w:r w:rsidR="00B5627D" w:rsidRPr="000866AE">
        <w:t>graduate-level</w:t>
      </w:r>
      <w:r w:rsidRPr="000866AE">
        <w:t xml:space="preserve"> introduction to the field of psychology and law. These two fields are intimately related: Psychology is the study of the human mind and behavior, while </w:t>
      </w:r>
      <w:r w:rsidR="00B5627D" w:rsidRPr="000866AE">
        <w:t xml:space="preserve">the </w:t>
      </w:r>
      <w:r w:rsidRPr="000866AE">
        <w:t>law is the societal regulation of human behavior. This class will provide both breadth</w:t>
      </w:r>
      <w:r w:rsidR="00B5627D" w:rsidRPr="000866AE">
        <w:t xml:space="preserve"> and depth of topics in the field by providing different theoretical views, research methods, empirical findings, policy debates, and applications in </w:t>
      </w:r>
      <w:r w:rsidRPr="000866AE">
        <w:t>psychology and law. The interplay between psychology and the legal system has increased dramatically in the past 40 years to address issues such as</w:t>
      </w:r>
      <w:r w:rsidR="00CC681E" w:rsidRPr="000866AE">
        <w:t>:</w:t>
      </w:r>
      <w:r w:rsidRPr="000866AE">
        <w:t xml:space="preserve"> </w:t>
      </w:r>
      <w:r w:rsidR="00CC681E" w:rsidRPr="000866AE">
        <w:t>Can</w:t>
      </w:r>
      <w:r w:rsidRPr="000866AE">
        <w:t xml:space="preserve"> innocent people be convinced to confess to a crime</w:t>
      </w:r>
      <w:r w:rsidR="00CC681E" w:rsidRPr="000866AE">
        <w:t>?</w:t>
      </w:r>
      <w:r w:rsidRPr="000866AE">
        <w:t xml:space="preserve"> </w:t>
      </w:r>
      <w:r w:rsidR="00CC681E" w:rsidRPr="000866AE">
        <w:t>C</w:t>
      </w:r>
      <w:r w:rsidRPr="000866AE">
        <w:t>an false memories be implanted in witnesses</w:t>
      </w:r>
      <w:r w:rsidR="00CC681E" w:rsidRPr="000866AE">
        <w:t>? A</w:t>
      </w:r>
      <w:r w:rsidRPr="000866AE">
        <w:t>re there valid cues to when a person is lying</w:t>
      </w:r>
      <w:r w:rsidR="00CC681E" w:rsidRPr="000866AE">
        <w:t>? A</w:t>
      </w:r>
      <w:r w:rsidRPr="000866AE">
        <w:t>re children more or less honest than adults as witnesses</w:t>
      </w:r>
      <w:r w:rsidR="00CC681E" w:rsidRPr="000866AE">
        <w:t>?</w:t>
      </w:r>
      <w:r w:rsidRPr="000866AE">
        <w:t xml:space="preserve"> </w:t>
      </w:r>
      <w:r w:rsidR="00CC681E" w:rsidRPr="000866AE">
        <w:t>A</w:t>
      </w:r>
      <w:r w:rsidRPr="000866AE">
        <w:t>nd many more</w:t>
      </w:r>
      <w:r w:rsidR="00CC681E" w:rsidRPr="000866AE">
        <w:t>!</w:t>
      </w:r>
      <w:r w:rsidRPr="000866AE">
        <w:t xml:space="preserve"> By the end of the semester, the benefits and limitations of using psychology to shed light on problems of law and injustice will be covered.</w:t>
      </w:r>
    </w:p>
    <w:p w14:paraId="7483D8F5" w14:textId="70072FBD" w:rsidR="00D46379" w:rsidRPr="000866AE" w:rsidRDefault="00D46379"/>
    <w:p w14:paraId="5EBF67E3" w14:textId="77777777" w:rsidR="000866AE" w:rsidRPr="000866AE" w:rsidRDefault="000866AE"/>
    <w:p w14:paraId="4DF8EEE0" w14:textId="260FDB62" w:rsidR="005D06B4" w:rsidRPr="000866AE" w:rsidRDefault="00FA027C" w:rsidP="005D06B4">
      <w:pPr>
        <w:jc w:val="center"/>
        <w:rPr>
          <w:b/>
          <w:u w:val="single"/>
        </w:rPr>
      </w:pPr>
      <w:r w:rsidRPr="000866AE">
        <w:rPr>
          <w:b/>
          <w:u w:val="single"/>
        </w:rPr>
        <w:t>COURSE OBJECTIVES</w:t>
      </w:r>
    </w:p>
    <w:p w14:paraId="61F0F717" w14:textId="77777777" w:rsidR="005D06B4" w:rsidRPr="000866AE" w:rsidRDefault="005D06B4"/>
    <w:p w14:paraId="037904C8" w14:textId="77777777" w:rsidR="00190D5D" w:rsidRPr="000866AE" w:rsidRDefault="00190D5D" w:rsidP="00CC681E">
      <w:pPr>
        <w:ind w:firstLine="360"/>
      </w:pPr>
      <w:r w:rsidRPr="000866AE">
        <w:t>Upon completion of this course, students will:</w:t>
      </w:r>
    </w:p>
    <w:p w14:paraId="1809D54E" w14:textId="3FC85531" w:rsidR="00190D5D" w:rsidRPr="000866AE" w:rsidRDefault="00190D5D" w:rsidP="00190D5D">
      <w:r w:rsidRPr="000866AE">
        <w:t xml:space="preserve"> </w:t>
      </w:r>
    </w:p>
    <w:p w14:paraId="4677568E" w14:textId="25E2D85E" w:rsidR="00190D5D" w:rsidRPr="000866AE" w:rsidRDefault="00190D5D" w:rsidP="00190D5D">
      <w:pPr>
        <w:pStyle w:val="ListParagraph"/>
        <w:numPr>
          <w:ilvl w:val="0"/>
          <w:numId w:val="6"/>
        </w:numPr>
      </w:pPr>
      <w:r w:rsidRPr="000866AE">
        <w:t xml:space="preserve">Have a better understanding of </w:t>
      </w:r>
      <w:r w:rsidR="00B5627D" w:rsidRPr="000866AE">
        <w:t>various</w:t>
      </w:r>
      <w:r w:rsidRPr="000866AE">
        <w:t xml:space="preserve"> contemporary issues in the legal system.</w:t>
      </w:r>
    </w:p>
    <w:p w14:paraId="7BABF9EF" w14:textId="77777777" w:rsidR="00190D5D" w:rsidRPr="000866AE" w:rsidRDefault="00190D5D" w:rsidP="00190D5D">
      <w:pPr>
        <w:pStyle w:val="ListParagraph"/>
      </w:pPr>
    </w:p>
    <w:p w14:paraId="615EF622" w14:textId="0FA0310D" w:rsidR="00190D5D" w:rsidRPr="000866AE" w:rsidRDefault="00190D5D" w:rsidP="00190D5D">
      <w:pPr>
        <w:pStyle w:val="ListParagraph"/>
        <w:numPr>
          <w:ilvl w:val="0"/>
          <w:numId w:val="6"/>
        </w:numPr>
      </w:pPr>
      <w:r w:rsidRPr="000866AE">
        <w:t xml:space="preserve">Have a basic understanding of research methods in the study of psychology and law. </w:t>
      </w:r>
    </w:p>
    <w:p w14:paraId="0F867081" w14:textId="77777777" w:rsidR="00190D5D" w:rsidRPr="000866AE" w:rsidRDefault="00190D5D" w:rsidP="00190D5D"/>
    <w:p w14:paraId="50937230" w14:textId="0A7A7182" w:rsidR="00190D5D" w:rsidRPr="000866AE" w:rsidRDefault="00190D5D" w:rsidP="00190D5D">
      <w:pPr>
        <w:pStyle w:val="ListParagraph"/>
        <w:numPr>
          <w:ilvl w:val="0"/>
          <w:numId w:val="6"/>
        </w:numPr>
      </w:pPr>
      <w:r w:rsidRPr="000866AE">
        <w:t>Understand how psychological research can inform legal policies and procedures.</w:t>
      </w:r>
    </w:p>
    <w:p w14:paraId="5DB31A5E" w14:textId="5D2561A5" w:rsidR="0033069E" w:rsidRPr="000866AE" w:rsidRDefault="0033069E" w:rsidP="000866AE">
      <w:pPr>
        <w:rPr>
          <w:b/>
        </w:rPr>
      </w:pPr>
    </w:p>
    <w:p w14:paraId="0CEEC6BD" w14:textId="7A137EF7" w:rsidR="00975CC1" w:rsidRPr="000866AE" w:rsidRDefault="00190D5D" w:rsidP="00FA027C">
      <w:pPr>
        <w:ind w:firstLine="720"/>
      </w:pPr>
      <w:r w:rsidRPr="000866AE">
        <w:t xml:space="preserve">The overall grade for each </w:t>
      </w:r>
      <w:r w:rsidR="00B5627D" w:rsidRPr="000866AE">
        <w:t>course requirement</w:t>
      </w:r>
      <w:r w:rsidRPr="000866AE">
        <w:t xml:space="preserve"> will be weighted by the percentage indicated in the course requirements section. A final grade point average for the course will be calculated. Final grades will be determined by assigning the highest of the following grade categories the student’s score meets or exceeds: A, B+, B, C+, C, D, or F.</w:t>
      </w:r>
    </w:p>
    <w:p w14:paraId="13060EB8" w14:textId="77777777" w:rsidR="00FA027C" w:rsidRPr="000866AE" w:rsidRDefault="00FA027C" w:rsidP="00FA027C">
      <w:pPr>
        <w:ind w:firstLine="720"/>
      </w:pPr>
    </w:p>
    <w:p w14:paraId="5928D75A" w14:textId="539D50B0" w:rsidR="002E0613" w:rsidRPr="000866AE" w:rsidRDefault="00FA027C" w:rsidP="002E0613">
      <w:pPr>
        <w:jc w:val="center"/>
        <w:rPr>
          <w:b/>
          <w:u w:val="single"/>
        </w:rPr>
      </w:pPr>
      <w:r w:rsidRPr="000866AE">
        <w:rPr>
          <w:b/>
          <w:u w:val="single"/>
        </w:rPr>
        <w:lastRenderedPageBreak/>
        <w:t>METHODS OF EVALUATION</w:t>
      </w:r>
    </w:p>
    <w:p w14:paraId="0EDA84DF" w14:textId="77777777" w:rsidR="002E0613" w:rsidRPr="000866AE" w:rsidRDefault="002E0613" w:rsidP="002E0613">
      <w:pPr>
        <w:rPr>
          <w:b/>
        </w:rPr>
      </w:pPr>
    </w:p>
    <w:p w14:paraId="70280513" w14:textId="0A934AB2" w:rsidR="002E0613" w:rsidRPr="000866AE" w:rsidRDefault="002E0613" w:rsidP="002E0613">
      <w:pPr>
        <w:ind w:firstLine="720"/>
      </w:pPr>
      <w:r w:rsidRPr="000866AE">
        <w:rPr>
          <w:b/>
        </w:rPr>
        <w:t>Assignments on the readings</w:t>
      </w:r>
      <w:r w:rsidRPr="000866AE">
        <w:t xml:space="preserve"> (15%): For </w:t>
      </w:r>
      <w:r w:rsidRPr="000866AE">
        <w:rPr>
          <w:b/>
        </w:rPr>
        <w:t xml:space="preserve">five </w:t>
      </w:r>
      <w:r w:rsidRPr="000866AE">
        <w:t xml:space="preserve">classes of your choice, I will ask you to write a </w:t>
      </w:r>
      <w:r w:rsidRPr="000866AE">
        <w:rPr>
          <w:b/>
        </w:rPr>
        <w:t>1-page double-spaced response paper</w:t>
      </w:r>
      <w:r w:rsidRPr="000866AE">
        <w:t xml:space="preserve">, either based on a discussion question you may have or in response to something you found interesting in the reading that week. For example, you may explain a point in the readings that you found most challenging or confusing. Because these responses will focus primarily on your understanding of the material, they will be graded mainly on effort according to the following scale: perfect (5 points), good (4 points), satisfactory (3 points), and poor/inadequate (0-2 points). </w:t>
      </w:r>
      <w:r w:rsidRPr="000866AE">
        <w:rPr>
          <w:b/>
          <w:u w:val="single"/>
        </w:rPr>
        <w:t>These response papers should be uploaded to Canvas by 1 pm one day before class.</w:t>
      </w:r>
    </w:p>
    <w:p w14:paraId="4A578E3B" w14:textId="77777777" w:rsidR="002E0613" w:rsidRPr="000866AE" w:rsidRDefault="002E0613" w:rsidP="002E0613"/>
    <w:p w14:paraId="1BF84FAB" w14:textId="3FBBCE78" w:rsidR="002E0613" w:rsidRPr="000866AE" w:rsidRDefault="002E0613" w:rsidP="002E0613">
      <w:pPr>
        <w:ind w:firstLine="720"/>
      </w:pPr>
      <w:r w:rsidRPr="000866AE">
        <w:rPr>
          <w:b/>
        </w:rPr>
        <w:t>PowerPoint presentation</w:t>
      </w:r>
      <w:r w:rsidRPr="000866AE">
        <w:t xml:space="preserve"> (30%): At the beginning of the semester, you will be asked to sign up for one week’s topic to give a </w:t>
      </w:r>
      <w:r w:rsidRPr="000866AE">
        <w:rPr>
          <w:b/>
        </w:rPr>
        <w:t>30-minute PowerPoint presentation</w:t>
      </w:r>
      <w:r w:rsidRPr="000866AE">
        <w:t xml:space="preserve"> on a journal article of your choice related to that week’s topic (</w:t>
      </w:r>
      <w:r w:rsidRPr="000866AE">
        <w:rPr>
          <w:b/>
        </w:rPr>
        <w:t>please make sure to have the article approved by me at least a week in advance of your presentation!</w:t>
      </w:r>
      <w:r w:rsidRPr="000866AE">
        <w:t xml:space="preserve">). The article must be empirical (meaning it involves data, an experiment, etc.). The PowerPoint will involve you presenting and explaining your chosen paper to the class, including the introduction, research question, methods, results, and discussion. You will be graded on your presentation and slides, which should be </w:t>
      </w:r>
      <w:r w:rsidRPr="000866AE">
        <w:rPr>
          <w:b/>
          <w:u w:val="single"/>
        </w:rPr>
        <w:t>uploaded to Canvas no later than 11:59 pm the day before the presentation</w:t>
      </w:r>
      <w:r w:rsidRPr="000866AE">
        <w:t xml:space="preserve">. You will walk your classmates through each part of the paper, stimulating discussion. </w:t>
      </w:r>
      <w:r w:rsidR="00B5627D" w:rsidRPr="000866AE">
        <w:t>A separate handout will give additional information and tips on what is expected of you</w:t>
      </w:r>
      <w:r w:rsidRPr="000866AE">
        <w:t>.</w:t>
      </w:r>
    </w:p>
    <w:p w14:paraId="20150B9F" w14:textId="77777777" w:rsidR="002E0613" w:rsidRPr="000866AE" w:rsidRDefault="002E0613" w:rsidP="002E0613">
      <w:pPr>
        <w:pStyle w:val="ListParagraph"/>
      </w:pPr>
    </w:p>
    <w:p w14:paraId="626B8496" w14:textId="22EC994D" w:rsidR="002E0613" w:rsidRPr="000866AE" w:rsidRDefault="002E0613" w:rsidP="002E0613">
      <w:pPr>
        <w:ind w:firstLine="720"/>
      </w:pPr>
      <w:r w:rsidRPr="000866AE">
        <w:rPr>
          <w:b/>
        </w:rPr>
        <w:t>Final paper</w:t>
      </w:r>
      <w:r w:rsidRPr="000866AE">
        <w:t xml:space="preserve"> (45%): Students will prepare a 12- to 15-page final research paper involving class themes. While you can certainly build off materials discussed in class, you must supplement these with additional readings based on your research. The paper should provide an in-depth analysis of something related to the topics covered in </w:t>
      </w:r>
      <w:r w:rsidR="00FA027C" w:rsidRPr="000866AE">
        <w:t xml:space="preserve">the </w:t>
      </w:r>
      <w:r w:rsidRPr="000866AE">
        <w:t>course, specifically supporting your thesis with outside empirical research. Additional information on what is expected of you and some pointers on how to write a good paper will be given on a handout.</w:t>
      </w:r>
    </w:p>
    <w:p w14:paraId="51CA66AD" w14:textId="01404D60" w:rsidR="002E0613" w:rsidRPr="000866AE" w:rsidRDefault="002E0613" w:rsidP="002E0613">
      <w:pPr>
        <w:numPr>
          <w:ilvl w:val="0"/>
          <w:numId w:val="7"/>
        </w:numPr>
      </w:pPr>
      <w:r w:rsidRPr="000866AE">
        <w:t xml:space="preserve">You should have your topic approved </w:t>
      </w:r>
      <w:r w:rsidRPr="000866AE">
        <w:rPr>
          <w:u w:val="single"/>
        </w:rPr>
        <w:t xml:space="preserve">via email by </w:t>
      </w:r>
      <w:r w:rsidR="007D7706" w:rsidRPr="000866AE">
        <w:rPr>
          <w:b/>
          <w:u w:val="single"/>
        </w:rPr>
        <w:t>October 10</w:t>
      </w:r>
      <w:r w:rsidRPr="000866AE">
        <w:rPr>
          <w:b/>
          <w:u w:val="single"/>
          <w:vertAlign w:val="superscript"/>
        </w:rPr>
        <w:t>th</w:t>
      </w:r>
      <w:r w:rsidRPr="000866AE">
        <w:rPr>
          <w:b/>
          <w:u w:val="single"/>
        </w:rPr>
        <w:t xml:space="preserve"> </w:t>
      </w:r>
      <w:r w:rsidR="006A00A2" w:rsidRPr="000866AE">
        <w:rPr>
          <w:b/>
          <w:u w:val="single"/>
        </w:rPr>
        <w:t>2023</w:t>
      </w:r>
      <w:r w:rsidRPr="000866AE">
        <w:rPr>
          <w:b/>
          <w:u w:val="single"/>
          <w:vertAlign w:val="superscript"/>
        </w:rPr>
        <w:t xml:space="preserve"> </w:t>
      </w:r>
      <w:r w:rsidRPr="000866AE">
        <w:rPr>
          <w:b/>
          <w:u w:val="single"/>
        </w:rPr>
        <w:t>by midnight,</w:t>
      </w:r>
      <w:r w:rsidRPr="000866AE">
        <w:t xml:space="preserve"> or your participation grade will suffer. </w:t>
      </w:r>
    </w:p>
    <w:p w14:paraId="5CD1E22C" w14:textId="4F28DA6D" w:rsidR="002E0613" w:rsidRPr="000866AE" w:rsidRDefault="002E0613" w:rsidP="002E0613">
      <w:pPr>
        <w:numPr>
          <w:ilvl w:val="0"/>
          <w:numId w:val="7"/>
        </w:numPr>
      </w:pPr>
      <w:r w:rsidRPr="000866AE">
        <w:t xml:space="preserve">Either a complete rough draft of the paper </w:t>
      </w:r>
      <w:r w:rsidRPr="000866AE">
        <w:rPr>
          <w:u w:val="single"/>
        </w:rPr>
        <w:t>OR</w:t>
      </w:r>
      <w:r w:rsidRPr="000866AE">
        <w:t xml:space="preserve"> a detailed outline of your paper’s structure and arguments (at least five pages) along with an annotated bibliography of at least ten sources should be </w:t>
      </w:r>
      <w:r w:rsidRPr="000866AE">
        <w:rPr>
          <w:u w:val="single"/>
        </w:rPr>
        <w:t xml:space="preserve">uploaded to Canvas by </w:t>
      </w:r>
      <w:r w:rsidR="00E20B35" w:rsidRPr="000866AE">
        <w:rPr>
          <w:b/>
          <w:u w:val="single"/>
        </w:rPr>
        <w:t>November 14</w:t>
      </w:r>
      <w:r w:rsidR="00E20B35" w:rsidRPr="000866AE">
        <w:rPr>
          <w:b/>
          <w:u w:val="single"/>
          <w:vertAlign w:val="superscript"/>
        </w:rPr>
        <w:t>th</w:t>
      </w:r>
      <w:r w:rsidRPr="000866AE">
        <w:rPr>
          <w:b/>
          <w:u w:val="single"/>
        </w:rPr>
        <w:t xml:space="preserve"> </w:t>
      </w:r>
      <w:r w:rsidR="006A00A2" w:rsidRPr="000866AE">
        <w:rPr>
          <w:b/>
          <w:u w:val="single"/>
        </w:rPr>
        <w:t xml:space="preserve">2023 </w:t>
      </w:r>
      <w:r w:rsidRPr="000866AE">
        <w:rPr>
          <w:b/>
          <w:u w:val="single"/>
        </w:rPr>
        <w:t>by 1</w:t>
      </w:r>
      <w:r w:rsidR="00E20B35" w:rsidRPr="000866AE">
        <w:rPr>
          <w:b/>
          <w:u w:val="single"/>
        </w:rPr>
        <w:t>1</w:t>
      </w:r>
      <w:r w:rsidRPr="000866AE">
        <w:rPr>
          <w:b/>
          <w:u w:val="single"/>
        </w:rPr>
        <w:t>:</w:t>
      </w:r>
      <w:r w:rsidR="00E20B35" w:rsidRPr="000866AE">
        <w:rPr>
          <w:b/>
          <w:u w:val="single"/>
        </w:rPr>
        <w:t>59</w:t>
      </w:r>
      <w:r w:rsidRPr="000866AE">
        <w:rPr>
          <w:b/>
          <w:u w:val="single"/>
        </w:rPr>
        <w:t xml:space="preserve"> pm</w:t>
      </w:r>
      <w:r w:rsidRPr="000866AE">
        <w:rPr>
          <w:b/>
        </w:rPr>
        <w:t xml:space="preserve"> </w:t>
      </w:r>
      <w:r w:rsidRPr="000866AE">
        <w:t xml:space="preserve">(worth </w:t>
      </w:r>
      <w:r w:rsidRPr="000866AE">
        <w:rPr>
          <w:b/>
        </w:rPr>
        <w:t>15%</w:t>
      </w:r>
      <w:r w:rsidRPr="000866AE">
        <w:t xml:space="preserve"> of the final paper grade). You will receive feedback to help you write the final paper. </w:t>
      </w:r>
    </w:p>
    <w:p w14:paraId="7ADE9E54" w14:textId="629CBB5E" w:rsidR="002E0613" w:rsidRPr="000866AE" w:rsidRDefault="002E0613" w:rsidP="002E0613">
      <w:pPr>
        <w:numPr>
          <w:ilvl w:val="0"/>
          <w:numId w:val="7"/>
        </w:numPr>
      </w:pPr>
      <w:r w:rsidRPr="000866AE">
        <w:t xml:space="preserve">The final paper should be </w:t>
      </w:r>
      <w:r w:rsidRPr="000866AE">
        <w:rPr>
          <w:u w:val="single"/>
        </w:rPr>
        <w:t xml:space="preserve">uploaded to Canvas by </w:t>
      </w:r>
      <w:r w:rsidR="00E20B35" w:rsidRPr="000866AE">
        <w:rPr>
          <w:b/>
          <w:u w:val="single"/>
        </w:rPr>
        <w:t>Sunday, December 17</w:t>
      </w:r>
      <w:r w:rsidR="00E20B35" w:rsidRPr="000866AE">
        <w:rPr>
          <w:b/>
          <w:u w:val="single"/>
          <w:vertAlign w:val="superscript"/>
        </w:rPr>
        <w:t>th</w:t>
      </w:r>
      <w:r w:rsidRPr="000866AE">
        <w:rPr>
          <w:b/>
          <w:u w:val="single"/>
        </w:rPr>
        <w:t xml:space="preserve"> </w:t>
      </w:r>
      <w:r w:rsidR="006A00A2" w:rsidRPr="000866AE">
        <w:rPr>
          <w:b/>
          <w:u w:val="single"/>
        </w:rPr>
        <w:t xml:space="preserve">2023 </w:t>
      </w:r>
      <w:r w:rsidRPr="000866AE">
        <w:rPr>
          <w:b/>
          <w:u w:val="single"/>
        </w:rPr>
        <w:t>by 11:59 pm</w:t>
      </w:r>
      <w:r w:rsidRPr="000866AE">
        <w:rPr>
          <w:b/>
        </w:rPr>
        <w:t xml:space="preserve"> </w:t>
      </w:r>
      <w:r w:rsidRPr="000866AE">
        <w:t xml:space="preserve">(the final draft of the paper will be worth </w:t>
      </w:r>
      <w:r w:rsidRPr="000866AE">
        <w:rPr>
          <w:b/>
        </w:rPr>
        <w:t>30%</w:t>
      </w:r>
      <w:r w:rsidRPr="000866AE">
        <w:t xml:space="preserve"> of the paper’s grade).</w:t>
      </w:r>
    </w:p>
    <w:p w14:paraId="496CEF61" w14:textId="77777777" w:rsidR="002E0613" w:rsidRPr="000866AE" w:rsidRDefault="002E0613" w:rsidP="002E0613"/>
    <w:p w14:paraId="7328479C" w14:textId="77777777" w:rsidR="002E0613" w:rsidRPr="000866AE" w:rsidRDefault="002E0613" w:rsidP="002E0613">
      <w:pPr>
        <w:ind w:firstLine="720"/>
      </w:pPr>
      <w:r w:rsidRPr="000866AE">
        <w:rPr>
          <w:b/>
        </w:rPr>
        <w:t>Class participation/attendance</w:t>
      </w:r>
      <w:r w:rsidRPr="000866AE">
        <w:t xml:space="preserve"> (10%). Your grade for class participation and attendance will be based on how much and how well you consistently:</w:t>
      </w:r>
    </w:p>
    <w:p w14:paraId="6B5010AC" w14:textId="77777777" w:rsidR="002E0613" w:rsidRPr="000866AE" w:rsidRDefault="002E0613" w:rsidP="002E0613">
      <w:pPr>
        <w:rPr>
          <w:sz w:val="16"/>
          <w:szCs w:val="16"/>
        </w:rPr>
      </w:pPr>
    </w:p>
    <w:p w14:paraId="799C90FD" w14:textId="77777777" w:rsidR="002E0613" w:rsidRPr="000866AE" w:rsidRDefault="002E0613" w:rsidP="002E0613">
      <w:pPr>
        <w:numPr>
          <w:ilvl w:val="0"/>
          <w:numId w:val="8"/>
        </w:numPr>
      </w:pPr>
      <w:r w:rsidRPr="000866AE">
        <w:t>Attend class, arrive on time, and notify me before class of potential absences</w:t>
      </w:r>
    </w:p>
    <w:p w14:paraId="06733984" w14:textId="77777777" w:rsidR="002E0613" w:rsidRPr="000866AE" w:rsidRDefault="002E0613" w:rsidP="002E0613">
      <w:pPr>
        <w:numPr>
          <w:ilvl w:val="0"/>
          <w:numId w:val="8"/>
        </w:numPr>
      </w:pPr>
      <w:r w:rsidRPr="000866AE">
        <w:t>Contribute to the class’s understanding of the material</w:t>
      </w:r>
    </w:p>
    <w:p w14:paraId="0D723D52" w14:textId="77777777" w:rsidR="002E0613" w:rsidRPr="000866AE" w:rsidRDefault="002E0613" w:rsidP="002E0613">
      <w:pPr>
        <w:numPr>
          <w:ilvl w:val="0"/>
          <w:numId w:val="8"/>
        </w:numPr>
      </w:pPr>
      <w:r w:rsidRPr="000866AE">
        <w:t>Relate the material to other course readings and topics</w:t>
      </w:r>
    </w:p>
    <w:p w14:paraId="72A72763" w14:textId="77777777" w:rsidR="002E0613" w:rsidRPr="000866AE" w:rsidRDefault="002E0613" w:rsidP="002E0613">
      <w:pPr>
        <w:numPr>
          <w:ilvl w:val="0"/>
          <w:numId w:val="8"/>
        </w:numPr>
      </w:pPr>
      <w:r w:rsidRPr="000866AE">
        <w:t>Offer constructive criticism of the material</w:t>
      </w:r>
    </w:p>
    <w:p w14:paraId="192E00B4" w14:textId="49510BEF" w:rsidR="002E0613" w:rsidRPr="000866AE" w:rsidRDefault="002E0613" w:rsidP="002E0613">
      <w:pPr>
        <w:numPr>
          <w:ilvl w:val="0"/>
          <w:numId w:val="8"/>
        </w:numPr>
      </w:pPr>
      <w:r w:rsidRPr="000866AE">
        <w:t>Raise valuable questions about the readings and the session topic</w:t>
      </w:r>
    </w:p>
    <w:p w14:paraId="252FF99E" w14:textId="0C8B0DE5" w:rsidR="0033069E" w:rsidRPr="000866AE" w:rsidRDefault="00FA027C" w:rsidP="0033069E">
      <w:pPr>
        <w:jc w:val="center"/>
        <w:rPr>
          <w:b/>
          <w:u w:val="single"/>
        </w:rPr>
      </w:pPr>
      <w:r w:rsidRPr="000866AE">
        <w:rPr>
          <w:b/>
          <w:u w:val="single"/>
        </w:rPr>
        <w:lastRenderedPageBreak/>
        <w:t xml:space="preserve">REQUIRED TEXTS </w:t>
      </w:r>
    </w:p>
    <w:p w14:paraId="609F0258" w14:textId="065A2F7E" w:rsidR="00FE2039" w:rsidRPr="000866AE" w:rsidRDefault="00FE2039" w:rsidP="00F80413">
      <w:pPr>
        <w:jc w:val="center"/>
      </w:pPr>
    </w:p>
    <w:p w14:paraId="534C382F" w14:textId="27DC4B7A" w:rsidR="00010B88" w:rsidRPr="000866AE" w:rsidRDefault="00010B88" w:rsidP="00CC681E">
      <w:pPr>
        <w:ind w:firstLine="720"/>
      </w:pPr>
      <w:r w:rsidRPr="000866AE">
        <w:rPr>
          <w:b/>
          <w:u w:val="single"/>
        </w:rPr>
        <w:t>Required:</w:t>
      </w:r>
      <w:r w:rsidRPr="000866AE">
        <w:t xml:space="preserve"> </w:t>
      </w:r>
      <w:r w:rsidRPr="000866AE">
        <w:rPr>
          <w:shd w:val="clear" w:color="auto" w:fill="FFFFFF"/>
        </w:rPr>
        <w:t>Bartol, C. R., &amp; Bartol, A. M. (2018). </w:t>
      </w:r>
      <w:r w:rsidRPr="000866AE">
        <w:rPr>
          <w:i/>
          <w:iCs/>
          <w:shd w:val="clear" w:color="auto" w:fill="FFFFFF"/>
        </w:rPr>
        <w:t xml:space="preserve">Psychology and </w:t>
      </w:r>
      <w:r w:rsidR="001372D3" w:rsidRPr="000866AE">
        <w:rPr>
          <w:i/>
          <w:iCs/>
          <w:shd w:val="clear" w:color="auto" w:fill="FFFFFF"/>
        </w:rPr>
        <w:t>L</w:t>
      </w:r>
      <w:r w:rsidRPr="000866AE">
        <w:rPr>
          <w:i/>
          <w:iCs/>
          <w:shd w:val="clear" w:color="auto" w:fill="FFFFFF"/>
        </w:rPr>
        <w:t xml:space="preserve">aw: Research and </w:t>
      </w:r>
      <w:r w:rsidR="001372D3" w:rsidRPr="000866AE">
        <w:rPr>
          <w:i/>
          <w:iCs/>
          <w:shd w:val="clear" w:color="auto" w:fill="FFFFFF"/>
        </w:rPr>
        <w:t>P</w:t>
      </w:r>
      <w:r w:rsidRPr="000866AE">
        <w:rPr>
          <w:i/>
          <w:iCs/>
          <w:shd w:val="clear" w:color="auto" w:fill="FFFFFF"/>
        </w:rPr>
        <w:t>ractice</w:t>
      </w:r>
      <w:r w:rsidRPr="000866AE">
        <w:rPr>
          <w:shd w:val="clear" w:color="auto" w:fill="FFFFFF"/>
        </w:rPr>
        <w:t>. SAGE Publications. 2</w:t>
      </w:r>
      <w:r w:rsidRPr="000866AE">
        <w:rPr>
          <w:shd w:val="clear" w:color="auto" w:fill="FFFFFF"/>
          <w:vertAlign w:val="superscript"/>
        </w:rPr>
        <w:t>nd</w:t>
      </w:r>
      <w:r w:rsidRPr="000866AE">
        <w:rPr>
          <w:shd w:val="clear" w:color="auto" w:fill="FFFFFF"/>
        </w:rPr>
        <w:t xml:space="preserve"> Edition.</w:t>
      </w:r>
    </w:p>
    <w:p w14:paraId="53A28EBD" w14:textId="410AB846" w:rsidR="00010B88" w:rsidRPr="000866AE" w:rsidRDefault="00010B88" w:rsidP="00010B88"/>
    <w:p w14:paraId="10832B4A" w14:textId="2F51A34E" w:rsidR="00FE2039" w:rsidRPr="000866AE" w:rsidRDefault="00010B88" w:rsidP="00CC681E">
      <w:pPr>
        <w:ind w:firstLine="720"/>
        <w:rPr>
          <w:b/>
        </w:rPr>
      </w:pPr>
      <w:r w:rsidRPr="000866AE">
        <w:rPr>
          <w:b/>
        </w:rPr>
        <w:t>Additional required weekly readings outside the textbook</w:t>
      </w:r>
      <w:r w:rsidR="005638FE" w:rsidRPr="000866AE">
        <w:rPr>
          <w:b/>
        </w:rPr>
        <w:t>, as noted below,</w:t>
      </w:r>
      <w:r w:rsidRPr="000866AE">
        <w:rPr>
          <w:b/>
        </w:rPr>
        <w:t xml:space="preserve"> will be posted to </w:t>
      </w:r>
      <w:r w:rsidR="00FA027C" w:rsidRPr="000866AE">
        <w:rPr>
          <w:b/>
        </w:rPr>
        <w:t>Canvas</w:t>
      </w:r>
      <w:r w:rsidR="005638FE" w:rsidRPr="000866AE">
        <w:rPr>
          <w:b/>
        </w:rPr>
        <w:t xml:space="preserve"> as PDFs</w:t>
      </w:r>
      <w:r w:rsidR="00FA027C" w:rsidRPr="000866AE">
        <w:rPr>
          <w:b/>
        </w:rPr>
        <w:t>.</w:t>
      </w:r>
    </w:p>
    <w:p w14:paraId="45D95E7C" w14:textId="3D17AC63" w:rsidR="00597968" w:rsidRPr="000866AE" w:rsidRDefault="00597968"/>
    <w:p w14:paraId="503D151A" w14:textId="77777777" w:rsidR="008D751E" w:rsidRPr="000866AE" w:rsidRDefault="008D751E"/>
    <w:p w14:paraId="15C45541" w14:textId="7F9202BD" w:rsidR="00F80413" w:rsidRPr="000866AE" w:rsidRDefault="00FA027C" w:rsidP="00F80413">
      <w:pPr>
        <w:jc w:val="center"/>
        <w:rPr>
          <w:b/>
          <w:u w:val="single"/>
        </w:rPr>
      </w:pPr>
      <w:r w:rsidRPr="000866AE">
        <w:rPr>
          <w:b/>
          <w:u w:val="single"/>
        </w:rPr>
        <w:t>COURSE SCHEDULE &amp; READING ASSIGNMENTS</w:t>
      </w:r>
    </w:p>
    <w:p w14:paraId="3EFB8A77" w14:textId="77777777" w:rsidR="00F80413" w:rsidRPr="000866AE" w:rsidRDefault="00F80413">
      <w:pPr>
        <w:rPr>
          <w:b/>
          <w:u w:val="single"/>
        </w:rPr>
      </w:pPr>
    </w:p>
    <w:p w14:paraId="43CF1810" w14:textId="33DA920D" w:rsidR="00CD2EF3" w:rsidRPr="000866AE" w:rsidRDefault="00D5266B">
      <w:pPr>
        <w:rPr>
          <w:b/>
        </w:rPr>
      </w:pPr>
      <w:r w:rsidRPr="000866AE">
        <w:rPr>
          <w:b/>
        </w:rPr>
        <w:t>Week 1:</w:t>
      </w:r>
      <w:r w:rsidR="006D2EB3" w:rsidRPr="000866AE">
        <w:rPr>
          <w:b/>
        </w:rPr>
        <w:t xml:space="preserve"> Introduction </w:t>
      </w:r>
      <w:r w:rsidR="001A4CAC" w:rsidRPr="000866AE">
        <w:rPr>
          <w:b/>
        </w:rPr>
        <w:t>(</w:t>
      </w:r>
      <w:r w:rsidR="0081455F" w:rsidRPr="000866AE">
        <w:rPr>
          <w:b/>
        </w:rPr>
        <w:t>September 5</w:t>
      </w:r>
      <w:r w:rsidR="0081455F" w:rsidRPr="000866AE">
        <w:rPr>
          <w:b/>
          <w:vertAlign w:val="superscript"/>
        </w:rPr>
        <w:t>th</w:t>
      </w:r>
      <w:r w:rsidR="001A4CAC" w:rsidRPr="000866AE">
        <w:rPr>
          <w:b/>
        </w:rPr>
        <w:t>)</w:t>
      </w:r>
    </w:p>
    <w:p w14:paraId="5602223B" w14:textId="2AE8207B" w:rsidR="001372D3" w:rsidRPr="000866AE" w:rsidRDefault="001372D3">
      <w:pPr>
        <w:rPr>
          <w:b/>
        </w:rPr>
      </w:pPr>
    </w:p>
    <w:p w14:paraId="2632C981" w14:textId="042D2A7E" w:rsidR="001372D3" w:rsidRPr="000866AE" w:rsidRDefault="001372D3">
      <w:pPr>
        <w:rPr>
          <w:b/>
        </w:rPr>
      </w:pPr>
      <w:r w:rsidRPr="000866AE">
        <w:rPr>
          <w:i/>
          <w:iCs/>
          <w:shd w:val="clear" w:color="auto" w:fill="FFFFFF"/>
        </w:rPr>
        <w:t>Psychology and Law: Research and Practice</w:t>
      </w:r>
      <w:r w:rsidRPr="000866AE">
        <w:rPr>
          <w:shd w:val="clear" w:color="auto" w:fill="FFFFFF"/>
        </w:rPr>
        <w:t>, Ch.1</w:t>
      </w:r>
    </w:p>
    <w:p w14:paraId="74D6667F" w14:textId="727F71E7" w:rsidR="000B7E15" w:rsidRPr="000866AE" w:rsidRDefault="000B7E15"/>
    <w:p w14:paraId="1E4195EB" w14:textId="77777777" w:rsidR="00DC5832" w:rsidRPr="000866AE" w:rsidRDefault="00DC5832"/>
    <w:p w14:paraId="7ADAE511" w14:textId="4A1018CF" w:rsidR="00DB1F33" w:rsidRPr="000866AE" w:rsidRDefault="00D5266B">
      <w:pPr>
        <w:rPr>
          <w:b/>
        </w:rPr>
      </w:pPr>
      <w:r w:rsidRPr="000866AE">
        <w:rPr>
          <w:b/>
        </w:rPr>
        <w:t xml:space="preserve">Week 2: </w:t>
      </w:r>
      <w:r w:rsidR="00010B88" w:rsidRPr="000866AE">
        <w:rPr>
          <w:b/>
        </w:rPr>
        <w:t>Psychology and the Courts</w:t>
      </w:r>
      <w:r w:rsidR="001A4CAC" w:rsidRPr="000866AE">
        <w:rPr>
          <w:b/>
        </w:rPr>
        <w:t xml:space="preserve"> (</w:t>
      </w:r>
      <w:r w:rsidR="0081455F" w:rsidRPr="000866AE">
        <w:rPr>
          <w:b/>
        </w:rPr>
        <w:t>September 12</w:t>
      </w:r>
      <w:r w:rsidR="0081455F" w:rsidRPr="000866AE">
        <w:rPr>
          <w:b/>
          <w:vertAlign w:val="superscript"/>
        </w:rPr>
        <w:t>th</w:t>
      </w:r>
      <w:r w:rsidR="001A4CAC" w:rsidRPr="000866AE">
        <w:rPr>
          <w:b/>
        </w:rPr>
        <w:t>)</w:t>
      </w:r>
    </w:p>
    <w:p w14:paraId="1DCBE567" w14:textId="322C6C52" w:rsidR="001372D3" w:rsidRPr="000866AE" w:rsidRDefault="001372D3">
      <w:pPr>
        <w:rPr>
          <w:b/>
        </w:rPr>
      </w:pPr>
    </w:p>
    <w:p w14:paraId="6D445FB3" w14:textId="50F468F1"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 2</w:t>
      </w:r>
    </w:p>
    <w:p w14:paraId="4B6AD498" w14:textId="5C6AAC66" w:rsidR="0098486A" w:rsidRPr="000866AE" w:rsidRDefault="0098486A">
      <w:pPr>
        <w:rPr>
          <w:shd w:val="clear" w:color="auto" w:fill="FFFFFF"/>
        </w:rPr>
      </w:pPr>
    </w:p>
    <w:p w14:paraId="0364B573" w14:textId="73A564CB" w:rsidR="0098486A" w:rsidRPr="000866AE" w:rsidRDefault="0098486A" w:rsidP="0098486A">
      <w:pPr>
        <w:contextualSpacing/>
      </w:pPr>
      <w:r w:rsidRPr="000866AE">
        <w:t xml:space="preserve">Tyler, T. R., &amp; Jackson, J. (2014). Popular legitimacy and the exercise of legal authority: Motivating compliance, cooperation, and engagement. </w:t>
      </w:r>
      <w:r w:rsidRPr="000866AE">
        <w:rPr>
          <w:i/>
        </w:rPr>
        <w:t xml:space="preserve">Psychology, Public Policy, and Law, 20, </w:t>
      </w:r>
      <w:r w:rsidRPr="000866AE">
        <w:t>78-95.</w:t>
      </w:r>
    </w:p>
    <w:p w14:paraId="030A503E" w14:textId="3DB5108C" w:rsidR="0098486A" w:rsidRPr="000866AE" w:rsidRDefault="0098486A" w:rsidP="004931D4">
      <w:pPr>
        <w:rPr>
          <w:shd w:val="clear" w:color="auto" w:fill="FFFFFF"/>
        </w:rPr>
      </w:pPr>
    </w:p>
    <w:p w14:paraId="6648A346" w14:textId="13D38712" w:rsidR="0098486A" w:rsidRPr="000866AE" w:rsidRDefault="0098486A" w:rsidP="0098486A">
      <w:pPr>
        <w:rPr>
          <w:shd w:val="clear" w:color="auto" w:fill="FFFFFF"/>
        </w:rPr>
      </w:pPr>
      <w:r w:rsidRPr="000866AE">
        <w:rPr>
          <w:shd w:val="clear" w:color="auto" w:fill="FFFFFF"/>
        </w:rPr>
        <w:t>Gromet, D. M., &amp; Darley, J. M. (2006). Restoration and retribution: How including retributive components affects the acceptability of restorative justice procedures. </w:t>
      </w:r>
      <w:r w:rsidRPr="000866AE">
        <w:rPr>
          <w:i/>
          <w:iCs/>
          <w:shd w:val="clear" w:color="auto" w:fill="FFFFFF"/>
        </w:rPr>
        <w:t>Social Justice Research</w:t>
      </w:r>
      <w:r w:rsidRPr="000866AE">
        <w:rPr>
          <w:shd w:val="clear" w:color="auto" w:fill="FFFFFF"/>
        </w:rPr>
        <w:t>, </w:t>
      </w:r>
      <w:r w:rsidRPr="000866AE">
        <w:rPr>
          <w:i/>
          <w:iCs/>
          <w:shd w:val="clear" w:color="auto" w:fill="FFFFFF"/>
        </w:rPr>
        <w:t>19</w:t>
      </w:r>
      <w:r w:rsidRPr="000866AE">
        <w:rPr>
          <w:shd w:val="clear" w:color="auto" w:fill="FFFFFF"/>
        </w:rPr>
        <w:t>(4), 395-432.</w:t>
      </w:r>
    </w:p>
    <w:p w14:paraId="00F12D16" w14:textId="09639C78" w:rsidR="00D5266B" w:rsidRPr="000866AE" w:rsidRDefault="00D5266B"/>
    <w:p w14:paraId="4D76572C" w14:textId="0E8384FA" w:rsidR="00FB235F" w:rsidRPr="000866AE" w:rsidRDefault="00FB235F" w:rsidP="00FB235F">
      <w:pPr>
        <w:rPr>
          <w:shd w:val="clear" w:color="auto" w:fill="FFFFFF"/>
        </w:rPr>
      </w:pPr>
      <w:r w:rsidRPr="000866AE">
        <w:rPr>
          <w:shd w:val="clear" w:color="auto" w:fill="FFFFFF"/>
        </w:rPr>
        <w:t>Van Camp, T. (2017). Understanding victim participation in restorative practices: Looking for justice for oneself as well as for others. </w:t>
      </w:r>
      <w:r w:rsidRPr="000866AE">
        <w:rPr>
          <w:i/>
          <w:iCs/>
          <w:shd w:val="clear" w:color="auto" w:fill="FFFFFF"/>
        </w:rPr>
        <w:t>European Journal of Criminology</w:t>
      </w:r>
      <w:r w:rsidRPr="000866AE">
        <w:rPr>
          <w:shd w:val="clear" w:color="auto" w:fill="FFFFFF"/>
        </w:rPr>
        <w:t>, </w:t>
      </w:r>
      <w:r w:rsidRPr="000866AE">
        <w:rPr>
          <w:i/>
          <w:iCs/>
          <w:shd w:val="clear" w:color="auto" w:fill="FFFFFF"/>
        </w:rPr>
        <w:t>14</w:t>
      </w:r>
      <w:r w:rsidRPr="000866AE">
        <w:rPr>
          <w:shd w:val="clear" w:color="auto" w:fill="FFFFFF"/>
        </w:rPr>
        <w:t>(6), 679-696.</w:t>
      </w:r>
    </w:p>
    <w:p w14:paraId="4245E589" w14:textId="55211A88" w:rsidR="00FB235F" w:rsidRPr="000866AE" w:rsidRDefault="00FB235F" w:rsidP="00FB235F">
      <w:pPr>
        <w:ind w:firstLine="720"/>
      </w:pPr>
    </w:p>
    <w:p w14:paraId="7203BC27" w14:textId="77777777" w:rsidR="00DC5832" w:rsidRPr="000866AE" w:rsidRDefault="00DC5832" w:rsidP="00FB235F">
      <w:pPr>
        <w:ind w:firstLine="720"/>
      </w:pPr>
    </w:p>
    <w:p w14:paraId="28F9B543" w14:textId="2728082B" w:rsidR="00B440E6" w:rsidRPr="000866AE" w:rsidRDefault="00D5266B">
      <w:pPr>
        <w:rPr>
          <w:b/>
        </w:rPr>
      </w:pPr>
      <w:r w:rsidRPr="000866AE">
        <w:rPr>
          <w:b/>
        </w:rPr>
        <w:t xml:space="preserve">Week 3: </w:t>
      </w:r>
      <w:r w:rsidR="006B723D" w:rsidRPr="000866AE">
        <w:rPr>
          <w:b/>
        </w:rPr>
        <w:t>Discretion</w:t>
      </w:r>
      <w:r w:rsidR="00DB1F33" w:rsidRPr="000866AE">
        <w:rPr>
          <w:b/>
        </w:rPr>
        <w:t xml:space="preserve"> in </w:t>
      </w:r>
      <w:r w:rsidR="006D2EB3" w:rsidRPr="000866AE">
        <w:rPr>
          <w:b/>
        </w:rPr>
        <w:t>Criminal Justice</w:t>
      </w:r>
      <w:r w:rsidR="001A4CAC" w:rsidRPr="000866AE">
        <w:rPr>
          <w:b/>
        </w:rPr>
        <w:t xml:space="preserve"> (</w:t>
      </w:r>
      <w:r w:rsidR="0081455F" w:rsidRPr="000866AE">
        <w:rPr>
          <w:b/>
        </w:rPr>
        <w:t>September 19</w:t>
      </w:r>
      <w:r w:rsidR="0081455F" w:rsidRPr="000866AE">
        <w:rPr>
          <w:b/>
          <w:vertAlign w:val="superscript"/>
        </w:rPr>
        <w:t>th</w:t>
      </w:r>
      <w:r w:rsidR="001A4CAC" w:rsidRPr="000866AE">
        <w:rPr>
          <w:b/>
        </w:rPr>
        <w:t>)</w:t>
      </w:r>
    </w:p>
    <w:p w14:paraId="1003DAC1" w14:textId="7EEBD8B4" w:rsidR="001372D3" w:rsidRPr="000866AE" w:rsidRDefault="001372D3">
      <w:pPr>
        <w:rPr>
          <w:b/>
        </w:rPr>
      </w:pPr>
    </w:p>
    <w:p w14:paraId="5582E31F" w14:textId="77777777" w:rsidR="001372D3" w:rsidRPr="000866AE" w:rsidRDefault="00E264A6" w:rsidP="001372D3">
      <w:pPr>
        <w:pStyle w:val="Heading1"/>
        <w:shd w:val="clear" w:color="auto" w:fill="FFFFFF"/>
        <w:spacing w:before="0" w:beforeAutospacing="0" w:after="0" w:afterAutospacing="0"/>
        <w:rPr>
          <w:b w:val="0"/>
          <w:sz w:val="24"/>
          <w:szCs w:val="24"/>
        </w:rPr>
      </w:pPr>
      <w:hyperlink r:id="rId9" w:history="1">
        <w:r w:rsidR="001372D3" w:rsidRPr="000866AE">
          <w:rPr>
            <w:rStyle w:val="Hyperlink"/>
            <w:b w:val="0"/>
            <w:color w:val="auto"/>
            <w:sz w:val="24"/>
            <w:szCs w:val="24"/>
          </w:rPr>
          <w:t>Discretion in the Criminal Justice System</w:t>
        </w:r>
      </w:hyperlink>
      <w:r w:rsidR="001372D3" w:rsidRPr="000866AE">
        <w:rPr>
          <w:b w:val="0"/>
          <w:sz w:val="24"/>
          <w:szCs w:val="24"/>
        </w:rPr>
        <w:t xml:space="preserve"> (Oxford Bibliographies, 2011). Available online at </w:t>
      </w:r>
      <w:hyperlink r:id="rId10" w:history="1">
        <w:r w:rsidR="001372D3" w:rsidRPr="000866AE">
          <w:rPr>
            <w:rStyle w:val="Hyperlink"/>
            <w:b w:val="0"/>
            <w:color w:val="auto"/>
            <w:sz w:val="24"/>
            <w:szCs w:val="24"/>
          </w:rPr>
          <w:t>http://www.oxfordbibliographies.com/view/document/obo-9780195396607/obo-9780195396607-0083.xml</w:t>
        </w:r>
      </w:hyperlink>
      <w:r w:rsidR="001372D3" w:rsidRPr="000866AE">
        <w:rPr>
          <w:b w:val="0"/>
          <w:sz w:val="24"/>
          <w:szCs w:val="24"/>
        </w:rPr>
        <w:t xml:space="preserve">. </w:t>
      </w:r>
    </w:p>
    <w:p w14:paraId="194FEEAF" w14:textId="77777777" w:rsidR="001372D3" w:rsidRPr="000866AE" w:rsidRDefault="001372D3" w:rsidP="001372D3">
      <w:pPr>
        <w:pStyle w:val="Heading1"/>
        <w:shd w:val="clear" w:color="auto" w:fill="FFFFFF"/>
        <w:spacing w:before="0" w:beforeAutospacing="0" w:after="0" w:afterAutospacing="0"/>
        <w:rPr>
          <w:b w:val="0"/>
          <w:sz w:val="24"/>
          <w:szCs w:val="24"/>
        </w:rPr>
      </w:pPr>
    </w:p>
    <w:p w14:paraId="2A8481EC" w14:textId="77777777" w:rsidR="001372D3" w:rsidRPr="000866AE" w:rsidRDefault="001372D3" w:rsidP="001372D3">
      <w:r w:rsidRPr="000866AE">
        <w:rPr>
          <w:shd w:val="clear" w:color="auto" w:fill="FFFFFF"/>
        </w:rPr>
        <w:t>Foley, L. A., &amp; Powell, R. S. (1982). The discretion of prosecutors, judges, and juries in capital cases.</w:t>
      </w:r>
      <w:r w:rsidRPr="000866AE">
        <w:rPr>
          <w:rStyle w:val="apple-converted-space"/>
          <w:shd w:val="clear" w:color="auto" w:fill="FFFFFF"/>
        </w:rPr>
        <w:t> </w:t>
      </w:r>
      <w:r w:rsidRPr="000866AE">
        <w:rPr>
          <w:i/>
          <w:iCs/>
          <w:shd w:val="clear" w:color="auto" w:fill="FFFFFF"/>
        </w:rPr>
        <w:t>Criminal Justice Review</w:t>
      </w:r>
      <w:r w:rsidRPr="000866AE">
        <w:rPr>
          <w:shd w:val="clear" w:color="auto" w:fill="FFFFFF"/>
        </w:rPr>
        <w:t>,</w:t>
      </w:r>
      <w:r w:rsidRPr="000866AE">
        <w:rPr>
          <w:rStyle w:val="apple-converted-space"/>
          <w:shd w:val="clear" w:color="auto" w:fill="FFFFFF"/>
        </w:rPr>
        <w:t> </w:t>
      </w:r>
      <w:r w:rsidRPr="000866AE">
        <w:rPr>
          <w:i/>
          <w:iCs/>
          <w:shd w:val="clear" w:color="auto" w:fill="FFFFFF"/>
        </w:rPr>
        <w:t>7</w:t>
      </w:r>
      <w:r w:rsidRPr="000866AE">
        <w:rPr>
          <w:shd w:val="clear" w:color="auto" w:fill="FFFFFF"/>
        </w:rPr>
        <w:t>(2), 16-22.</w:t>
      </w:r>
    </w:p>
    <w:p w14:paraId="3879061D" w14:textId="77777777" w:rsidR="001372D3" w:rsidRPr="000866AE" w:rsidRDefault="001372D3" w:rsidP="001372D3"/>
    <w:p w14:paraId="15EC5609" w14:textId="77777777" w:rsidR="001372D3" w:rsidRPr="000866AE" w:rsidRDefault="001372D3" w:rsidP="001372D3">
      <w:r w:rsidRPr="000866AE">
        <w:rPr>
          <w:shd w:val="clear" w:color="auto" w:fill="FFFFFF"/>
        </w:rPr>
        <w:t>Bushway, S. D., &amp; Forst, B. (2013). Studying discretion in the processes that generate criminal justice sanctions.</w:t>
      </w:r>
      <w:r w:rsidRPr="000866AE">
        <w:rPr>
          <w:rStyle w:val="apple-converted-space"/>
          <w:shd w:val="clear" w:color="auto" w:fill="FFFFFF"/>
        </w:rPr>
        <w:t> </w:t>
      </w:r>
      <w:r w:rsidRPr="000866AE">
        <w:rPr>
          <w:i/>
          <w:iCs/>
          <w:shd w:val="clear" w:color="auto" w:fill="FFFFFF"/>
        </w:rPr>
        <w:t>Justice Quarterly</w:t>
      </w:r>
      <w:r w:rsidRPr="000866AE">
        <w:rPr>
          <w:shd w:val="clear" w:color="auto" w:fill="FFFFFF"/>
        </w:rPr>
        <w:t>,</w:t>
      </w:r>
      <w:r w:rsidRPr="000866AE">
        <w:rPr>
          <w:rStyle w:val="apple-converted-space"/>
          <w:shd w:val="clear" w:color="auto" w:fill="FFFFFF"/>
        </w:rPr>
        <w:t> </w:t>
      </w:r>
      <w:r w:rsidRPr="000866AE">
        <w:rPr>
          <w:i/>
          <w:iCs/>
          <w:shd w:val="clear" w:color="auto" w:fill="FFFFFF"/>
        </w:rPr>
        <w:t>30</w:t>
      </w:r>
      <w:r w:rsidRPr="000866AE">
        <w:rPr>
          <w:shd w:val="clear" w:color="auto" w:fill="FFFFFF"/>
        </w:rPr>
        <w:t>(2), 199-222.</w:t>
      </w:r>
    </w:p>
    <w:p w14:paraId="26AD6665" w14:textId="77777777" w:rsidR="001372D3" w:rsidRPr="000866AE" w:rsidRDefault="001372D3" w:rsidP="001372D3"/>
    <w:p w14:paraId="3355AE51" w14:textId="77777777" w:rsidR="005638FE" w:rsidRPr="000866AE" w:rsidRDefault="001372D3">
      <w:pPr>
        <w:rPr>
          <w:shd w:val="clear" w:color="auto" w:fill="FFFFFF"/>
        </w:rPr>
      </w:pPr>
      <w:r w:rsidRPr="000866AE">
        <w:rPr>
          <w:shd w:val="clear" w:color="auto" w:fill="FFFFFF"/>
        </w:rPr>
        <w:t xml:space="preserve">Robinson, P. H., Jackowitz, S. E., &amp; Bartels, D. M. (2012). Extralegal Punishment Factors: A Study of Forgiveness, Hardship, Good Deeds, Apology, Remorse, and Other Such Discretionary </w:t>
      </w:r>
    </w:p>
    <w:p w14:paraId="3761C6E2" w14:textId="53D87D8F" w:rsidR="008D751E" w:rsidRPr="000866AE" w:rsidRDefault="001372D3">
      <w:r w:rsidRPr="000866AE">
        <w:rPr>
          <w:shd w:val="clear" w:color="auto" w:fill="FFFFFF"/>
        </w:rPr>
        <w:lastRenderedPageBreak/>
        <w:t>Factors in Assessing Criminal Punishment.</w:t>
      </w:r>
      <w:r w:rsidRPr="000866AE">
        <w:rPr>
          <w:rStyle w:val="apple-converted-space"/>
          <w:shd w:val="clear" w:color="auto" w:fill="FFFFFF"/>
        </w:rPr>
        <w:t> </w:t>
      </w:r>
      <w:r w:rsidRPr="000866AE">
        <w:rPr>
          <w:i/>
          <w:iCs/>
          <w:shd w:val="clear" w:color="auto" w:fill="FFFFFF"/>
        </w:rPr>
        <w:t>Vand. L. Rev.</w:t>
      </w:r>
      <w:r w:rsidRPr="000866AE">
        <w:rPr>
          <w:shd w:val="clear" w:color="auto" w:fill="FFFFFF"/>
        </w:rPr>
        <w:t>,</w:t>
      </w:r>
      <w:r w:rsidRPr="000866AE">
        <w:rPr>
          <w:rStyle w:val="apple-converted-space"/>
          <w:shd w:val="clear" w:color="auto" w:fill="FFFFFF"/>
        </w:rPr>
        <w:t> </w:t>
      </w:r>
      <w:r w:rsidRPr="000866AE">
        <w:rPr>
          <w:i/>
          <w:iCs/>
          <w:shd w:val="clear" w:color="auto" w:fill="FFFFFF"/>
        </w:rPr>
        <w:t>65</w:t>
      </w:r>
      <w:r w:rsidRPr="000866AE">
        <w:rPr>
          <w:shd w:val="clear" w:color="auto" w:fill="FFFFFF"/>
        </w:rPr>
        <w:t>, 737 – 805.</w:t>
      </w:r>
    </w:p>
    <w:p w14:paraId="0943D716" w14:textId="77777777" w:rsidR="005638FE" w:rsidRPr="000866AE" w:rsidRDefault="005638FE">
      <w:pPr>
        <w:rPr>
          <w:b/>
        </w:rPr>
      </w:pPr>
    </w:p>
    <w:p w14:paraId="16EF2670" w14:textId="77777777" w:rsidR="005638FE" w:rsidRPr="000866AE" w:rsidRDefault="005638FE">
      <w:pPr>
        <w:rPr>
          <w:b/>
        </w:rPr>
      </w:pPr>
    </w:p>
    <w:p w14:paraId="0EAB9752" w14:textId="0A9F28DC" w:rsidR="009E657E" w:rsidRPr="000866AE" w:rsidRDefault="006B723D">
      <w:pPr>
        <w:rPr>
          <w:b/>
        </w:rPr>
      </w:pPr>
      <w:r w:rsidRPr="000866AE">
        <w:rPr>
          <w:b/>
        </w:rPr>
        <w:t>Week 4</w:t>
      </w:r>
      <w:r w:rsidR="00D5266B" w:rsidRPr="000866AE">
        <w:rPr>
          <w:b/>
        </w:rPr>
        <w:t xml:space="preserve">: </w:t>
      </w:r>
      <w:r w:rsidR="00010B88" w:rsidRPr="000866AE">
        <w:rPr>
          <w:b/>
        </w:rPr>
        <w:t>The Criminal Investigative Process</w:t>
      </w:r>
      <w:r w:rsidR="001A4CAC" w:rsidRPr="000866AE">
        <w:rPr>
          <w:b/>
        </w:rPr>
        <w:t xml:space="preserve"> (</w:t>
      </w:r>
      <w:r w:rsidR="0081455F" w:rsidRPr="000866AE">
        <w:rPr>
          <w:b/>
        </w:rPr>
        <w:t>September 26</w:t>
      </w:r>
      <w:r w:rsidR="0081455F" w:rsidRPr="000866AE">
        <w:rPr>
          <w:b/>
          <w:vertAlign w:val="superscript"/>
        </w:rPr>
        <w:t>th</w:t>
      </w:r>
      <w:r w:rsidR="001A4CAC" w:rsidRPr="000866AE">
        <w:rPr>
          <w:b/>
        </w:rPr>
        <w:t>)</w:t>
      </w:r>
    </w:p>
    <w:p w14:paraId="5486AC15" w14:textId="4D84752C" w:rsidR="001372D3" w:rsidRPr="000866AE" w:rsidRDefault="001372D3">
      <w:pPr>
        <w:rPr>
          <w:b/>
        </w:rPr>
      </w:pPr>
    </w:p>
    <w:p w14:paraId="6D900720" w14:textId="32AC93A4"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Ch.3</w:t>
      </w:r>
    </w:p>
    <w:p w14:paraId="21A8BB3E" w14:textId="612409FF" w:rsidR="004931D4" w:rsidRPr="000866AE" w:rsidRDefault="004931D4">
      <w:pPr>
        <w:rPr>
          <w:b/>
        </w:rPr>
      </w:pPr>
    </w:p>
    <w:p w14:paraId="2874B590" w14:textId="77777777" w:rsidR="004931D4" w:rsidRPr="000866AE" w:rsidRDefault="004931D4" w:rsidP="004931D4">
      <w:r w:rsidRPr="000866AE">
        <w:t xml:space="preserve">Kassin, S. M. (2008). Confession evidence: Commonsense myths and misconceptions. </w:t>
      </w:r>
    </w:p>
    <w:p w14:paraId="20661B13" w14:textId="77777777" w:rsidR="004931D4" w:rsidRPr="000866AE" w:rsidRDefault="004931D4" w:rsidP="004931D4">
      <w:r w:rsidRPr="000866AE">
        <w:rPr>
          <w:i/>
        </w:rPr>
        <w:t xml:space="preserve">Criminal Justice and Behavior, 35, </w:t>
      </w:r>
      <w:r w:rsidRPr="000866AE">
        <w:t xml:space="preserve">1309-1322. </w:t>
      </w:r>
    </w:p>
    <w:p w14:paraId="60B807A5" w14:textId="77777777" w:rsidR="004931D4" w:rsidRPr="000866AE" w:rsidRDefault="004931D4" w:rsidP="004931D4">
      <w:pPr>
        <w:rPr>
          <w:shd w:val="clear" w:color="auto" w:fill="FFFFFF"/>
        </w:rPr>
      </w:pPr>
    </w:p>
    <w:p w14:paraId="15A729AA" w14:textId="61686B76" w:rsidR="004931D4" w:rsidRPr="000866AE" w:rsidRDefault="004931D4" w:rsidP="004931D4">
      <w:pPr>
        <w:rPr>
          <w:shd w:val="clear" w:color="auto" w:fill="FFFFFF"/>
        </w:rPr>
      </w:pPr>
      <w:r w:rsidRPr="000866AE">
        <w:rPr>
          <w:shd w:val="clear" w:color="auto" w:fill="FFFFFF"/>
        </w:rPr>
        <w:t>Kukucka, J., &amp; Kassin, S. M. (2014). Do confessions taint perceptions of handwriting evidence? An empirical test of the forensic confirmation bias. </w:t>
      </w:r>
      <w:r w:rsidRPr="000866AE">
        <w:rPr>
          <w:i/>
          <w:iCs/>
          <w:shd w:val="clear" w:color="auto" w:fill="FFFFFF"/>
        </w:rPr>
        <w:t>Law and Human Behavior</w:t>
      </w:r>
      <w:r w:rsidRPr="000866AE">
        <w:rPr>
          <w:shd w:val="clear" w:color="auto" w:fill="FFFFFF"/>
        </w:rPr>
        <w:t>, </w:t>
      </w:r>
      <w:r w:rsidRPr="000866AE">
        <w:rPr>
          <w:i/>
          <w:iCs/>
          <w:shd w:val="clear" w:color="auto" w:fill="FFFFFF"/>
        </w:rPr>
        <w:t>38</w:t>
      </w:r>
      <w:r w:rsidRPr="000866AE">
        <w:rPr>
          <w:shd w:val="clear" w:color="auto" w:fill="FFFFFF"/>
        </w:rPr>
        <w:t>(3), 256-270.</w:t>
      </w:r>
    </w:p>
    <w:p w14:paraId="7BB5792F" w14:textId="77777777" w:rsidR="004931D4" w:rsidRPr="000866AE" w:rsidRDefault="004931D4" w:rsidP="004931D4">
      <w:pPr>
        <w:rPr>
          <w:shd w:val="clear" w:color="auto" w:fill="FFFFFF"/>
        </w:rPr>
      </w:pPr>
    </w:p>
    <w:p w14:paraId="4C9363D2" w14:textId="7DEF768A" w:rsidR="004931D4" w:rsidRPr="000866AE" w:rsidRDefault="004931D4" w:rsidP="004931D4">
      <w:pPr>
        <w:rPr>
          <w:shd w:val="clear" w:color="auto" w:fill="FFFFFF"/>
        </w:rPr>
      </w:pPr>
      <w:r w:rsidRPr="000866AE">
        <w:rPr>
          <w:shd w:val="clear" w:color="auto" w:fill="FFFFFF"/>
        </w:rPr>
        <w:t>Nash, R. A., &amp; Wade, K. A. (2009). Innocent but proven guilty: Eliciting internalized false confessions using doctored</w:t>
      </w:r>
      <w:r w:rsidRPr="000866AE">
        <w:rPr>
          <w:rFonts w:ascii="Cambria Math" w:hAnsi="Cambria Math" w:cs="Cambria Math"/>
          <w:shd w:val="clear" w:color="auto" w:fill="FFFFFF"/>
        </w:rPr>
        <w:t>‐</w:t>
      </w:r>
      <w:r w:rsidRPr="000866AE">
        <w:rPr>
          <w:shd w:val="clear" w:color="auto" w:fill="FFFFFF"/>
        </w:rPr>
        <w:t>video evidence. </w:t>
      </w:r>
      <w:r w:rsidRPr="000866AE">
        <w:rPr>
          <w:i/>
          <w:iCs/>
          <w:shd w:val="clear" w:color="auto" w:fill="FFFFFF"/>
        </w:rPr>
        <w:t>Applied Cognitive Psychology, 23</w:t>
      </w:r>
      <w:r w:rsidRPr="000866AE">
        <w:rPr>
          <w:shd w:val="clear" w:color="auto" w:fill="FFFFFF"/>
        </w:rPr>
        <w:t>(5), 624-637.</w:t>
      </w:r>
    </w:p>
    <w:p w14:paraId="29DE8157" w14:textId="77777777" w:rsidR="004931D4" w:rsidRPr="000866AE" w:rsidRDefault="004931D4" w:rsidP="004931D4"/>
    <w:p w14:paraId="20988CF0" w14:textId="5DFEF366" w:rsidR="004931D4" w:rsidRPr="000866AE" w:rsidRDefault="004931D4" w:rsidP="004931D4">
      <w:pPr>
        <w:rPr>
          <w:shd w:val="clear" w:color="auto" w:fill="FFFFFF"/>
        </w:rPr>
      </w:pPr>
      <w:r w:rsidRPr="000866AE">
        <w:rPr>
          <w:shd w:val="clear" w:color="auto" w:fill="FFFFFF"/>
        </w:rPr>
        <w:t>Kassin, S. M., Drizin, S. A., Grisso, T., Gudjonsson, G. H., Leo, R. A., &amp; Redlich, A. D. (2010). Police-induced confessions: Risk factors and recommendations. </w:t>
      </w:r>
      <w:r w:rsidRPr="000866AE">
        <w:rPr>
          <w:i/>
          <w:iCs/>
          <w:shd w:val="clear" w:color="auto" w:fill="FFFFFF"/>
        </w:rPr>
        <w:t>Law and human behavior</w:t>
      </w:r>
      <w:r w:rsidRPr="000866AE">
        <w:rPr>
          <w:shd w:val="clear" w:color="auto" w:fill="FFFFFF"/>
        </w:rPr>
        <w:t>, </w:t>
      </w:r>
      <w:r w:rsidRPr="000866AE">
        <w:rPr>
          <w:i/>
          <w:iCs/>
          <w:shd w:val="clear" w:color="auto" w:fill="FFFFFF"/>
        </w:rPr>
        <w:t>34</w:t>
      </w:r>
      <w:r w:rsidRPr="000866AE">
        <w:rPr>
          <w:shd w:val="clear" w:color="auto" w:fill="FFFFFF"/>
        </w:rPr>
        <w:t>(1), 3-38.</w:t>
      </w:r>
    </w:p>
    <w:p w14:paraId="60405F84" w14:textId="475C66A8" w:rsidR="00686A4A" w:rsidRPr="000866AE" w:rsidRDefault="00686A4A">
      <w:pPr>
        <w:rPr>
          <w:b/>
        </w:rPr>
      </w:pPr>
    </w:p>
    <w:p w14:paraId="3EDB0E0D" w14:textId="77777777" w:rsidR="00DC5832" w:rsidRPr="000866AE" w:rsidRDefault="00DC5832">
      <w:pPr>
        <w:rPr>
          <w:b/>
        </w:rPr>
      </w:pPr>
    </w:p>
    <w:p w14:paraId="20B20E57" w14:textId="7CEC5B56" w:rsidR="005F422F" w:rsidRPr="000866AE" w:rsidRDefault="006B723D">
      <w:pPr>
        <w:rPr>
          <w:b/>
        </w:rPr>
      </w:pPr>
      <w:r w:rsidRPr="000866AE">
        <w:rPr>
          <w:b/>
        </w:rPr>
        <w:t>Week 5</w:t>
      </w:r>
      <w:r w:rsidR="002C1ED7" w:rsidRPr="000866AE">
        <w:rPr>
          <w:b/>
        </w:rPr>
        <w:t xml:space="preserve">: </w:t>
      </w:r>
      <w:r w:rsidR="00010B88" w:rsidRPr="000866AE">
        <w:rPr>
          <w:b/>
        </w:rPr>
        <w:t>Eyewitness Evidence</w:t>
      </w:r>
      <w:r w:rsidR="009B63A4" w:rsidRPr="000866AE">
        <w:rPr>
          <w:b/>
        </w:rPr>
        <w:t xml:space="preserve"> </w:t>
      </w:r>
      <w:r w:rsidR="001A4CAC" w:rsidRPr="000866AE">
        <w:rPr>
          <w:b/>
        </w:rPr>
        <w:t>(</w:t>
      </w:r>
      <w:r w:rsidR="0081455F" w:rsidRPr="000866AE">
        <w:rPr>
          <w:b/>
        </w:rPr>
        <w:t>October 3</w:t>
      </w:r>
      <w:r w:rsidR="0081455F" w:rsidRPr="000866AE">
        <w:rPr>
          <w:b/>
          <w:vertAlign w:val="superscript"/>
        </w:rPr>
        <w:t>rd</w:t>
      </w:r>
      <w:r w:rsidR="001A4CAC" w:rsidRPr="000866AE">
        <w:rPr>
          <w:b/>
        </w:rPr>
        <w:t>)</w:t>
      </w:r>
    </w:p>
    <w:p w14:paraId="43346C5E" w14:textId="4D2E39EC" w:rsidR="001372D3" w:rsidRPr="000866AE" w:rsidRDefault="001372D3">
      <w:pPr>
        <w:rPr>
          <w:b/>
        </w:rPr>
      </w:pPr>
    </w:p>
    <w:p w14:paraId="01710288" w14:textId="715F2545"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Ch.4</w:t>
      </w:r>
    </w:p>
    <w:p w14:paraId="6A25CC2A" w14:textId="47164A17" w:rsidR="006934FE" w:rsidRPr="000866AE" w:rsidRDefault="006934FE">
      <w:pPr>
        <w:rPr>
          <w:b/>
        </w:rPr>
      </w:pPr>
    </w:p>
    <w:p w14:paraId="3981CC8C" w14:textId="77777777" w:rsidR="006934FE" w:rsidRPr="000866AE" w:rsidRDefault="006934FE" w:rsidP="006934FE">
      <w:r w:rsidRPr="000866AE">
        <w:t xml:space="preserve">Wells, G. L., Small, M., Penrod, S., Malpass, R. S., Fulero, S., &amp; Brimacombe, C. A. E. (1998). </w:t>
      </w:r>
    </w:p>
    <w:p w14:paraId="4390ED8D" w14:textId="77777777" w:rsidR="006934FE" w:rsidRPr="000866AE" w:rsidRDefault="006934FE" w:rsidP="006934FE">
      <w:pPr>
        <w:rPr>
          <w:i/>
        </w:rPr>
      </w:pPr>
      <w:r w:rsidRPr="000866AE">
        <w:t xml:space="preserve">Eyewitness identification procedures: Recommendations for lineups and photospreads. </w:t>
      </w:r>
      <w:r w:rsidRPr="000866AE">
        <w:rPr>
          <w:i/>
        </w:rPr>
        <w:t xml:space="preserve">Law and </w:t>
      </w:r>
    </w:p>
    <w:p w14:paraId="29F61A22" w14:textId="77777777" w:rsidR="006934FE" w:rsidRPr="000866AE" w:rsidRDefault="006934FE" w:rsidP="006934FE">
      <w:r w:rsidRPr="000866AE">
        <w:rPr>
          <w:i/>
        </w:rPr>
        <w:t>Human Behavior,</w:t>
      </w:r>
      <w:r w:rsidRPr="000866AE">
        <w:t xml:space="preserve"> 22, 603-647. </w:t>
      </w:r>
    </w:p>
    <w:p w14:paraId="61555102" w14:textId="77777777" w:rsidR="006934FE" w:rsidRPr="000866AE" w:rsidRDefault="006934FE" w:rsidP="006934FE"/>
    <w:p w14:paraId="3BFD8056" w14:textId="11AF981D" w:rsidR="006934FE" w:rsidRPr="000866AE" w:rsidRDefault="006934FE" w:rsidP="006934FE">
      <w:r w:rsidRPr="000866AE">
        <w:t>Lindsay, R. C., &amp; Wells, G. L. (1985). Improving eyewitness identifications from lineups: Simultaneous versus sequential lineup presentation. </w:t>
      </w:r>
      <w:r w:rsidRPr="000866AE">
        <w:rPr>
          <w:i/>
        </w:rPr>
        <w:t>Journal of Applied Psychology</w:t>
      </w:r>
      <w:r w:rsidRPr="000866AE">
        <w:t>, 70(3), 556-564.</w:t>
      </w:r>
    </w:p>
    <w:p w14:paraId="073144A7" w14:textId="77777777" w:rsidR="006934FE" w:rsidRPr="000866AE" w:rsidRDefault="006934FE" w:rsidP="006934FE"/>
    <w:p w14:paraId="3D251E3C" w14:textId="4051131F" w:rsidR="006934FE" w:rsidRPr="000866AE" w:rsidRDefault="006934FE" w:rsidP="006934FE">
      <w:r w:rsidRPr="000866AE">
        <w:t>Meissner, C. A., Brigham, J. C., &amp; Butz, D. A. (2005). Memory for own</w:t>
      </w:r>
      <w:r w:rsidRPr="000866AE">
        <w:rPr>
          <w:rFonts w:ascii="Cambria Math" w:hAnsi="Cambria Math" w:cs="Cambria Math"/>
        </w:rPr>
        <w:t>‐</w:t>
      </w:r>
      <w:r w:rsidRPr="000866AE">
        <w:t>and other</w:t>
      </w:r>
      <w:r w:rsidRPr="000866AE">
        <w:rPr>
          <w:rFonts w:ascii="Cambria Math" w:hAnsi="Cambria Math" w:cs="Cambria Math"/>
        </w:rPr>
        <w:t>‐</w:t>
      </w:r>
      <w:r w:rsidRPr="000866AE">
        <w:t>race faces: A dual</w:t>
      </w:r>
      <w:r w:rsidRPr="000866AE">
        <w:rPr>
          <w:rFonts w:ascii="Cambria Math" w:hAnsi="Cambria Math" w:cs="Cambria Math"/>
        </w:rPr>
        <w:t>‐</w:t>
      </w:r>
      <w:r w:rsidRPr="000866AE">
        <w:t xml:space="preserve">process approach. Applied Cognitive Psychology: The Official Journal of the Society for </w:t>
      </w:r>
      <w:r w:rsidRPr="000866AE">
        <w:rPr>
          <w:i/>
        </w:rPr>
        <w:t>Applied Research in Memory and Cognition</w:t>
      </w:r>
      <w:r w:rsidRPr="000866AE">
        <w:t>, 19(5), 545-567.</w:t>
      </w:r>
    </w:p>
    <w:p w14:paraId="2C32689B" w14:textId="74B6EC73" w:rsidR="00E04281" w:rsidRPr="000866AE" w:rsidRDefault="00E04281" w:rsidP="006934FE"/>
    <w:p w14:paraId="2899EEEA" w14:textId="77777777" w:rsidR="00DC5832" w:rsidRPr="000866AE" w:rsidRDefault="00DC5832" w:rsidP="006934FE"/>
    <w:p w14:paraId="3F7CF6BE" w14:textId="4A0732E8" w:rsidR="002C1ED7" w:rsidRPr="000866AE" w:rsidRDefault="006B723D">
      <w:pPr>
        <w:rPr>
          <w:b/>
        </w:rPr>
      </w:pPr>
      <w:r w:rsidRPr="000866AE">
        <w:rPr>
          <w:b/>
        </w:rPr>
        <w:t>Week 6</w:t>
      </w:r>
      <w:r w:rsidR="002C1ED7" w:rsidRPr="000866AE">
        <w:rPr>
          <w:b/>
        </w:rPr>
        <w:t xml:space="preserve">: </w:t>
      </w:r>
      <w:r w:rsidR="00010B88" w:rsidRPr="000866AE">
        <w:rPr>
          <w:b/>
        </w:rPr>
        <w:t>The Trial Jury</w:t>
      </w:r>
      <w:r w:rsidR="001A4CAC" w:rsidRPr="000866AE">
        <w:rPr>
          <w:b/>
        </w:rPr>
        <w:t xml:space="preserve"> (</w:t>
      </w:r>
      <w:r w:rsidR="0081455F" w:rsidRPr="000866AE">
        <w:rPr>
          <w:b/>
        </w:rPr>
        <w:t>October 10</w:t>
      </w:r>
      <w:r w:rsidR="0081455F" w:rsidRPr="000866AE">
        <w:rPr>
          <w:b/>
          <w:vertAlign w:val="superscript"/>
        </w:rPr>
        <w:t>th</w:t>
      </w:r>
      <w:r w:rsidR="001A4CAC" w:rsidRPr="000866AE">
        <w:rPr>
          <w:b/>
        </w:rPr>
        <w:t>)</w:t>
      </w:r>
    </w:p>
    <w:p w14:paraId="505942D0" w14:textId="0B64F48A" w:rsidR="001372D3" w:rsidRPr="000866AE" w:rsidRDefault="001372D3">
      <w:pPr>
        <w:rPr>
          <w:b/>
        </w:rPr>
      </w:pPr>
    </w:p>
    <w:p w14:paraId="3B0616D8" w14:textId="33454DF4"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Ch.5</w:t>
      </w:r>
    </w:p>
    <w:p w14:paraId="04CC4EA7" w14:textId="2CF21B4F" w:rsidR="004931D4" w:rsidRPr="000866AE" w:rsidRDefault="004931D4">
      <w:pPr>
        <w:rPr>
          <w:b/>
        </w:rPr>
      </w:pPr>
    </w:p>
    <w:p w14:paraId="496E2289" w14:textId="525F56B1" w:rsidR="004931D4" w:rsidRPr="000866AE" w:rsidRDefault="004931D4" w:rsidP="004931D4">
      <w:pPr>
        <w:rPr>
          <w:shd w:val="clear" w:color="auto" w:fill="FFFFFF"/>
        </w:rPr>
      </w:pPr>
      <w:r w:rsidRPr="000866AE">
        <w:rPr>
          <w:shd w:val="clear" w:color="auto" w:fill="FFFFFF"/>
        </w:rPr>
        <w:t xml:space="preserve">Crocker, B. C., &amp; Kovera, M. B. (2010). The effects of rehabilitative voir dire on juror bias and decision making. </w:t>
      </w:r>
      <w:r w:rsidRPr="000866AE">
        <w:rPr>
          <w:i/>
          <w:shd w:val="clear" w:color="auto" w:fill="FFFFFF"/>
        </w:rPr>
        <w:t xml:space="preserve">Law and Human Behavior, 34, </w:t>
      </w:r>
      <w:r w:rsidRPr="000866AE">
        <w:rPr>
          <w:shd w:val="clear" w:color="auto" w:fill="FFFFFF"/>
        </w:rPr>
        <w:t>212-226.</w:t>
      </w:r>
    </w:p>
    <w:p w14:paraId="212FB9E3" w14:textId="77777777" w:rsidR="004931D4" w:rsidRPr="000866AE" w:rsidRDefault="004931D4" w:rsidP="004931D4">
      <w:pPr>
        <w:rPr>
          <w:shd w:val="clear" w:color="auto" w:fill="FFFFFF"/>
        </w:rPr>
      </w:pPr>
    </w:p>
    <w:p w14:paraId="421AA6E0" w14:textId="77777777" w:rsidR="005638FE" w:rsidRPr="000866AE" w:rsidRDefault="004931D4" w:rsidP="004931D4">
      <w:pPr>
        <w:rPr>
          <w:shd w:val="clear" w:color="auto" w:fill="FFFFFF"/>
        </w:rPr>
      </w:pPr>
      <w:r w:rsidRPr="000866AE">
        <w:rPr>
          <w:shd w:val="clear" w:color="auto" w:fill="FFFFFF"/>
        </w:rPr>
        <w:t xml:space="preserve">Pennington, N., &amp; Hastie, R. (1992). Explaining the evidence: Tests of the Story Model for juror </w:t>
      </w:r>
    </w:p>
    <w:p w14:paraId="3EE182E0" w14:textId="6FA25819" w:rsidR="004931D4" w:rsidRPr="000866AE" w:rsidRDefault="004931D4" w:rsidP="004931D4">
      <w:pPr>
        <w:rPr>
          <w:shd w:val="clear" w:color="auto" w:fill="FFFFFF"/>
        </w:rPr>
      </w:pPr>
      <w:r w:rsidRPr="000866AE">
        <w:rPr>
          <w:shd w:val="clear" w:color="auto" w:fill="FFFFFF"/>
        </w:rPr>
        <w:lastRenderedPageBreak/>
        <w:t>decision making. </w:t>
      </w:r>
      <w:r w:rsidRPr="000866AE">
        <w:rPr>
          <w:i/>
          <w:iCs/>
          <w:shd w:val="clear" w:color="auto" w:fill="FFFFFF"/>
        </w:rPr>
        <w:t>Journal of personality and social psychology</w:t>
      </w:r>
      <w:r w:rsidRPr="000866AE">
        <w:rPr>
          <w:shd w:val="clear" w:color="auto" w:fill="FFFFFF"/>
        </w:rPr>
        <w:t>, </w:t>
      </w:r>
      <w:r w:rsidRPr="000866AE">
        <w:rPr>
          <w:i/>
          <w:iCs/>
          <w:shd w:val="clear" w:color="auto" w:fill="FFFFFF"/>
        </w:rPr>
        <w:t>62</w:t>
      </w:r>
      <w:r w:rsidRPr="000866AE">
        <w:rPr>
          <w:shd w:val="clear" w:color="auto" w:fill="FFFFFF"/>
        </w:rPr>
        <w:t>(2), 189-206.</w:t>
      </w:r>
    </w:p>
    <w:p w14:paraId="6C6690FB" w14:textId="77777777" w:rsidR="004931D4" w:rsidRPr="000866AE" w:rsidRDefault="004931D4" w:rsidP="004931D4">
      <w:pPr>
        <w:rPr>
          <w:shd w:val="clear" w:color="auto" w:fill="FFFFFF"/>
        </w:rPr>
      </w:pPr>
    </w:p>
    <w:p w14:paraId="5F0E79D8" w14:textId="0D0F1930" w:rsidR="004931D4" w:rsidRPr="000866AE" w:rsidRDefault="004931D4">
      <w:pPr>
        <w:rPr>
          <w:shd w:val="clear" w:color="auto" w:fill="FFFFFF"/>
        </w:rPr>
      </w:pPr>
      <w:r w:rsidRPr="000866AE">
        <w:rPr>
          <w:shd w:val="clear" w:color="auto" w:fill="FFFFFF"/>
        </w:rPr>
        <w:t>Sommers, S. R., &amp; Norton, M. I. (2008). Race and jury selection: Psychological perspectives on the peremptory challenge debate. </w:t>
      </w:r>
      <w:r w:rsidRPr="000866AE">
        <w:rPr>
          <w:i/>
          <w:iCs/>
          <w:shd w:val="clear" w:color="auto" w:fill="FFFFFF"/>
        </w:rPr>
        <w:t>American Psychologist</w:t>
      </w:r>
      <w:r w:rsidRPr="000866AE">
        <w:rPr>
          <w:shd w:val="clear" w:color="auto" w:fill="FFFFFF"/>
        </w:rPr>
        <w:t>, </w:t>
      </w:r>
      <w:r w:rsidRPr="000866AE">
        <w:rPr>
          <w:i/>
          <w:iCs/>
          <w:shd w:val="clear" w:color="auto" w:fill="FFFFFF"/>
        </w:rPr>
        <w:t>63</w:t>
      </w:r>
      <w:r w:rsidRPr="000866AE">
        <w:rPr>
          <w:shd w:val="clear" w:color="auto" w:fill="FFFFFF"/>
        </w:rPr>
        <w:t>(6), 527-539.</w:t>
      </w:r>
    </w:p>
    <w:p w14:paraId="17460B13" w14:textId="75239A10" w:rsidR="008D751E" w:rsidRPr="000866AE" w:rsidRDefault="008D751E">
      <w:pPr>
        <w:rPr>
          <w:shd w:val="clear" w:color="auto" w:fill="FFFFFF"/>
        </w:rPr>
      </w:pPr>
    </w:p>
    <w:p w14:paraId="71DA408F" w14:textId="3067F818" w:rsidR="008D751E" w:rsidRPr="000866AE" w:rsidRDefault="008D751E">
      <w:r w:rsidRPr="000866AE">
        <w:rPr>
          <w:shd w:val="clear" w:color="auto" w:fill="FFFFFF"/>
        </w:rPr>
        <w:t>Lieberman, J. D., Krauss, D. A., Heen, M., &amp; Sakiyama, M. (2016). The good, the bad, and the ugly: Professional perceptions of jury decision</w:t>
      </w:r>
      <w:r w:rsidRPr="000866AE">
        <w:rPr>
          <w:rFonts w:ascii="Cambria Math" w:hAnsi="Cambria Math" w:cs="Cambria Math"/>
          <w:shd w:val="clear" w:color="auto" w:fill="FFFFFF"/>
        </w:rPr>
        <w:t>‐</w:t>
      </w:r>
      <w:r w:rsidRPr="000866AE">
        <w:rPr>
          <w:shd w:val="clear" w:color="auto" w:fill="FFFFFF"/>
        </w:rPr>
        <w:t>making research practices. </w:t>
      </w:r>
      <w:r w:rsidRPr="000866AE">
        <w:rPr>
          <w:i/>
          <w:iCs/>
          <w:shd w:val="clear" w:color="auto" w:fill="FFFFFF"/>
        </w:rPr>
        <w:t>Behavioral sciences &amp; the law</w:t>
      </w:r>
      <w:r w:rsidRPr="000866AE">
        <w:rPr>
          <w:shd w:val="clear" w:color="auto" w:fill="FFFFFF"/>
        </w:rPr>
        <w:t>, </w:t>
      </w:r>
      <w:r w:rsidRPr="000866AE">
        <w:rPr>
          <w:i/>
          <w:iCs/>
          <w:shd w:val="clear" w:color="auto" w:fill="FFFFFF"/>
        </w:rPr>
        <w:t>34</w:t>
      </w:r>
      <w:r w:rsidRPr="000866AE">
        <w:rPr>
          <w:shd w:val="clear" w:color="auto" w:fill="FFFFFF"/>
        </w:rPr>
        <w:t>(4), 495-514.</w:t>
      </w:r>
    </w:p>
    <w:p w14:paraId="2F764195" w14:textId="346F59A8" w:rsidR="002C56D4" w:rsidRPr="000866AE" w:rsidRDefault="002C56D4">
      <w:pPr>
        <w:rPr>
          <w:b/>
        </w:rPr>
      </w:pPr>
    </w:p>
    <w:p w14:paraId="2ECF42EC" w14:textId="77777777" w:rsidR="00DC5832" w:rsidRPr="000866AE" w:rsidRDefault="00DC5832">
      <w:pPr>
        <w:rPr>
          <w:b/>
        </w:rPr>
      </w:pPr>
    </w:p>
    <w:p w14:paraId="41B0E03A" w14:textId="5F3E8317" w:rsidR="002957FD" w:rsidRPr="000866AE" w:rsidRDefault="006B723D">
      <w:pPr>
        <w:rPr>
          <w:b/>
        </w:rPr>
      </w:pPr>
      <w:r w:rsidRPr="000866AE">
        <w:rPr>
          <w:b/>
        </w:rPr>
        <w:t>Week 7</w:t>
      </w:r>
      <w:r w:rsidR="002C1ED7" w:rsidRPr="000866AE">
        <w:rPr>
          <w:b/>
        </w:rPr>
        <w:t xml:space="preserve">: </w:t>
      </w:r>
      <w:r w:rsidR="00010B88" w:rsidRPr="000866AE">
        <w:rPr>
          <w:b/>
        </w:rPr>
        <w:t>Jury and Judicial Decision Making</w:t>
      </w:r>
      <w:r w:rsidR="001A4CAC" w:rsidRPr="000866AE">
        <w:rPr>
          <w:b/>
        </w:rPr>
        <w:t xml:space="preserve"> (</w:t>
      </w:r>
      <w:r w:rsidR="0081455F" w:rsidRPr="000866AE">
        <w:rPr>
          <w:b/>
        </w:rPr>
        <w:t>October 17</w:t>
      </w:r>
      <w:r w:rsidR="0081455F" w:rsidRPr="000866AE">
        <w:rPr>
          <w:b/>
          <w:vertAlign w:val="superscript"/>
        </w:rPr>
        <w:t>th</w:t>
      </w:r>
      <w:r w:rsidR="001A4CAC" w:rsidRPr="000866AE">
        <w:rPr>
          <w:b/>
        </w:rPr>
        <w:t>)</w:t>
      </w:r>
    </w:p>
    <w:p w14:paraId="143BB21A" w14:textId="512C4B16" w:rsidR="001372D3" w:rsidRPr="000866AE" w:rsidRDefault="001372D3">
      <w:pPr>
        <w:rPr>
          <w:b/>
        </w:rPr>
      </w:pPr>
    </w:p>
    <w:p w14:paraId="2B497B50" w14:textId="406DB64B" w:rsidR="001372D3" w:rsidRPr="000866AE" w:rsidRDefault="001372D3">
      <w:pPr>
        <w:rPr>
          <w:b/>
        </w:rPr>
      </w:pPr>
      <w:r w:rsidRPr="000866AE">
        <w:rPr>
          <w:i/>
          <w:iCs/>
          <w:shd w:val="clear" w:color="auto" w:fill="FFFFFF"/>
        </w:rPr>
        <w:t>Psychology and Law: Research and Practice</w:t>
      </w:r>
      <w:r w:rsidRPr="000866AE">
        <w:rPr>
          <w:shd w:val="clear" w:color="auto" w:fill="FFFFFF"/>
        </w:rPr>
        <w:t>, Ch.6</w:t>
      </w:r>
    </w:p>
    <w:p w14:paraId="2DC328F6" w14:textId="3307244F" w:rsidR="001372D3" w:rsidRPr="000866AE" w:rsidRDefault="001372D3">
      <w:pPr>
        <w:rPr>
          <w:b/>
        </w:rPr>
      </w:pPr>
    </w:p>
    <w:p w14:paraId="3408B45B" w14:textId="511A91A8" w:rsidR="001372D3" w:rsidRPr="000866AE" w:rsidRDefault="001372D3">
      <w:pPr>
        <w:rPr>
          <w:shd w:val="clear" w:color="auto" w:fill="FFFFFF"/>
        </w:rPr>
      </w:pPr>
      <w:r w:rsidRPr="000866AE">
        <w:rPr>
          <w:shd w:val="clear" w:color="auto" w:fill="FFFFFF"/>
        </w:rPr>
        <w:t>Glynn, A. N., &amp; Sen, M. (2015). Identifying Judicial Empathy: Does Having Daughters Cause Judges to Rule for Women's Issues?.</w:t>
      </w:r>
      <w:r w:rsidRPr="000866AE">
        <w:rPr>
          <w:rStyle w:val="apple-converted-space"/>
          <w:shd w:val="clear" w:color="auto" w:fill="FFFFFF"/>
        </w:rPr>
        <w:t> </w:t>
      </w:r>
      <w:r w:rsidRPr="000866AE">
        <w:rPr>
          <w:i/>
          <w:iCs/>
          <w:shd w:val="clear" w:color="auto" w:fill="FFFFFF"/>
        </w:rPr>
        <w:t>American Journal of Political Science</w:t>
      </w:r>
      <w:r w:rsidRPr="000866AE">
        <w:rPr>
          <w:shd w:val="clear" w:color="auto" w:fill="FFFFFF"/>
        </w:rPr>
        <w:t>,</w:t>
      </w:r>
      <w:r w:rsidRPr="000866AE">
        <w:rPr>
          <w:rStyle w:val="apple-converted-space"/>
          <w:shd w:val="clear" w:color="auto" w:fill="FFFFFF"/>
        </w:rPr>
        <w:t> </w:t>
      </w:r>
      <w:r w:rsidRPr="000866AE">
        <w:rPr>
          <w:i/>
          <w:iCs/>
          <w:shd w:val="clear" w:color="auto" w:fill="FFFFFF"/>
        </w:rPr>
        <w:t>59</w:t>
      </w:r>
      <w:r w:rsidRPr="000866AE">
        <w:rPr>
          <w:shd w:val="clear" w:color="auto" w:fill="FFFFFF"/>
        </w:rPr>
        <w:t>(1), 37-54.</w:t>
      </w:r>
    </w:p>
    <w:p w14:paraId="0352CCFA" w14:textId="1A8E385D" w:rsidR="001372D3" w:rsidRPr="000866AE" w:rsidRDefault="001372D3">
      <w:pPr>
        <w:rPr>
          <w:shd w:val="clear" w:color="auto" w:fill="FFFFFF"/>
        </w:rPr>
      </w:pPr>
    </w:p>
    <w:p w14:paraId="5D14FB56" w14:textId="5E03D41C" w:rsidR="001372D3" w:rsidRPr="000866AE" w:rsidRDefault="001372D3">
      <w:pPr>
        <w:rPr>
          <w:shd w:val="clear" w:color="auto" w:fill="FFFFFF"/>
        </w:rPr>
      </w:pPr>
      <w:r w:rsidRPr="000866AE">
        <w:rPr>
          <w:shd w:val="clear" w:color="auto" w:fill="FFFFFF"/>
        </w:rPr>
        <w:t>Nuñez, N., Schweitzer, K., Chai, C. A., &amp; Myers, B. (2015). Negative emotions felt during trial: The effect of fear, anger, and sadness on juror decision making.</w:t>
      </w:r>
      <w:r w:rsidRPr="000866AE">
        <w:rPr>
          <w:rStyle w:val="apple-converted-space"/>
          <w:shd w:val="clear" w:color="auto" w:fill="FFFFFF"/>
        </w:rPr>
        <w:t> </w:t>
      </w:r>
      <w:r w:rsidRPr="000866AE">
        <w:rPr>
          <w:i/>
          <w:iCs/>
          <w:shd w:val="clear" w:color="auto" w:fill="FFFFFF"/>
        </w:rPr>
        <w:t>Applied Cognitive Psychology</w:t>
      </w:r>
      <w:r w:rsidRPr="000866AE">
        <w:rPr>
          <w:shd w:val="clear" w:color="auto" w:fill="FFFFFF"/>
        </w:rPr>
        <w:t>,</w:t>
      </w:r>
      <w:r w:rsidRPr="000866AE">
        <w:rPr>
          <w:rStyle w:val="apple-converted-space"/>
          <w:shd w:val="clear" w:color="auto" w:fill="FFFFFF"/>
        </w:rPr>
        <w:t> </w:t>
      </w:r>
      <w:r w:rsidRPr="000866AE">
        <w:rPr>
          <w:i/>
          <w:iCs/>
          <w:shd w:val="clear" w:color="auto" w:fill="FFFFFF"/>
        </w:rPr>
        <w:t>29</w:t>
      </w:r>
      <w:r w:rsidRPr="000866AE">
        <w:rPr>
          <w:shd w:val="clear" w:color="auto" w:fill="FFFFFF"/>
        </w:rPr>
        <w:t>(2), 200-209.</w:t>
      </w:r>
    </w:p>
    <w:p w14:paraId="53ED24C4" w14:textId="4BA850F0" w:rsidR="004931D4" w:rsidRPr="000866AE" w:rsidRDefault="004931D4"/>
    <w:p w14:paraId="7C389F5B" w14:textId="515345AB" w:rsidR="004931D4" w:rsidRPr="000866AE" w:rsidRDefault="004931D4" w:rsidP="004931D4">
      <w:r w:rsidRPr="000866AE">
        <w:t xml:space="preserve">Feigenson, N. (2016). Jurors’ emotions and judgments of legal responsibility and blame: What does the experimental research tell us? </w:t>
      </w:r>
      <w:r w:rsidRPr="000866AE">
        <w:rPr>
          <w:i/>
        </w:rPr>
        <w:t xml:space="preserve">Emotion Review, 8, </w:t>
      </w:r>
      <w:r w:rsidRPr="000866AE">
        <w:t xml:space="preserve">26-31. </w:t>
      </w:r>
    </w:p>
    <w:p w14:paraId="02A49BAC" w14:textId="7FF4D432" w:rsidR="00DC5832" w:rsidRPr="000866AE" w:rsidRDefault="00DC5832" w:rsidP="004931D4"/>
    <w:p w14:paraId="6E7D83A4" w14:textId="3BDECF4A" w:rsidR="00DC5832" w:rsidRPr="000866AE" w:rsidRDefault="00DC5832" w:rsidP="004931D4">
      <w:r w:rsidRPr="000866AE">
        <w:rPr>
          <w:shd w:val="clear" w:color="auto" w:fill="FFFFFF"/>
        </w:rPr>
        <w:t>Berryessa, C. M. (2019). Judicial Stereotyping Associated with Genetic Essentialist Biases toward Mental Disorders and Potential Negative Effects on Sentencing. </w:t>
      </w:r>
      <w:r w:rsidRPr="000866AE">
        <w:rPr>
          <w:i/>
          <w:iCs/>
          <w:shd w:val="clear" w:color="auto" w:fill="FFFFFF"/>
        </w:rPr>
        <w:t>Law &amp; Society Review</w:t>
      </w:r>
      <w:r w:rsidRPr="000866AE">
        <w:rPr>
          <w:shd w:val="clear" w:color="auto" w:fill="FFFFFF"/>
        </w:rPr>
        <w:t>, </w:t>
      </w:r>
      <w:r w:rsidRPr="000866AE">
        <w:rPr>
          <w:i/>
          <w:iCs/>
          <w:shd w:val="clear" w:color="auto" w:fill="FFFFFF"/>
        </w:rPr>
        <w:t>53</w:t>
      </w:r>
      <w:r w:rsidRPr="000866AE">
        <w:rPr>
          <w:shd w:val="clear" w:color="auto" w:fill="FFFFFF"/>
        </w:rPr>
        <w:t>(1), 202-238.</w:t>
      </w:r>
    </w:p>
    <w:p w14:paraId="2C65AEDF" w14:textId="604716BF" w:rsidR="002C1ED7" w:rsidRPr="000866AE" w:rsidRDefault="002C1ED7">
      <w:pPr>
        <w:rPr>
          <w:b/>
        </w:rPr>
      </w:pPr>
    </w:p>
    <w:p w14:paraId="22409460" w14:textId="77777777" w:rsidR="00DC5832" w:rsidRPr="000866AE" w:rsidRDefault="00DC5832">
      <w:pPr>
        <w:rPr>
          <w:b/>
        </w:rPr>
      </w:pPr>
    </w:p>
    <w:p w14:paraId="53F273CE" w14:textId="41CDEDDF" w:rsidR="002C1ED7" w:rsidRPr="000866AE" w:rsidRDefault="006B723D">
      <w:pPr>
        <w:rPr>
          <w:b/>
        </w:rPr>
      </w:pPr>
      <w:r w:rsidRPr="000866AE">
        <w:rPr>
          <w:b/>
        </w:rPr>
        <w:t>Week 8</w:t>
      </w:r>
      <w:r w:rsidR="002C1ED7" w:rsidRPr="000866AE">
        <w:rPr>
          <w:b/>
        </w:rPr>
        <w:t xml:space="preserve">: </w:t>
      </w:r>
      <w:r w:rsidR="00010B88" w:rsidRPr="000866AE">
        <w:rPr>
          <w:b/>
        </w:rPr>
        <w:t>Social Psychology and the Law</w:t>
      </w:r>
      <w:r w:rsidR="001A4CAC" w:rsidRPr="000866AE">
        <w:rPr>
          <w:b/>
        </w:rPr>
        <w:t xml:space="preserve"> (</w:t>
      </w:r>
      <w:r w:rsidR="0081455F" w:rsidRPr="000866AE">
        <w:rPr>
          <w:b/>
        </w:rPr>
        <w:t>October 24</w:t>
      </w:r>
      <w:r w:rsidR="0081455F" w:rsidRPr="000866AE">
        <w:rPr>
          <w:b/>
          <w:vertAlign w:val="superscript"/>
        </w:rPr>
        <w:t>th</w:t>
      </w:r>
      <w:r w:rsidR="001A4CAC" w:rsidRPr="000866AE">
        <w:rPr>
          <w:b/>
        </w:rPr>
        <w:t>)</w:t>
      </w:r>
    </w:p>
    <w:p w14:paraId="16E6DC4F" w14:textId="319E7DE5" w:rsidR="001372D3" w:rsidRPr="000866AE" w:rsidRDefault="001372D3">
      <w:pPr>
        <w:rPr>
          <w:b/>
        </w:rPr>
      </w:pPr>
    </w:p>
    <w:p w14:paraId="336629F2" w14:textId="10CDACC3" w:rsidR="001372D3" w:rsidRPr="000866AE" w:rsidRDefault="001372D3" w:rsidP="001372D3">
      <w:pPr>
        <w:rPr>
          <w:shd w:val="clear" w:color="auto" w:fill="FFFFFF"/>
        </w:rPr>
      </w:pPr>
      <w:r w:rsidRPr="000866AE">
        <w:rPr>
          <w:shd w:val="clear" w:color="auto" w:fill="FFFFFF"/>
        </w:rPr>
        <w:t xml:space="preserve">McKimmie, B. M., Hays, J. M., &amp; Tait, D. (2016). Just spaces: </w:t>
      </w:r>
      <w:r w:rsidR="00CC681E" w:rsidRPr="000866AE">
        <w:rPr>
          <w:shd w:val="clear" w:color="auto" w:fill="FFFFFF"/>
        </w:rPr>
        <w:t>Does</w:t>
      </w:r>
      <w:r w:rsidRPr="000866AE">
        <w:rPr>
          <w:shd w:val="clear" w:color="auto" w:fill="FFFFFF"/>
        </w:rPr>
        <w:t xml:space="preserve"> courtroom design affect how the defendant is perceived?.</w:t>
      </w:r>
      <w:r w:rsidRPr="000866AE">
        <w:rPr>
          <w:rStyle w:val="apple-converted-space"/>
          <w:shd w:val="clear" w:color="auto" w:fill="FFFFFF"/>
        </w:rPr>
        <w:t> </w:t>
      </w:r>
      <w:r w:rsidRPr="000866AE">
        <w:rPr>
          <w:i/>
          <w:iCs/>
          <w:shd w:val="clear" w:color="auto" w:fill="FFFFFF"/>
        </w:rPr>
        <w:t>Psychiatry, Psychology and Law</w:t>
      </w:r>
      <w:r w:rsidRPr="000866AE">
        <w:rPr>
          <w:shd w:val="clear" w:color="auto" w:fill="FFFFFF"/>
        </w:rPr>
        <w:t>,</w:t>
      </w:r>
      <w:r w:rsidRPr="000866AE">
        <w:rPr>
          <w:rStyle w:val="apple-converted-space"/>
          <w:shd w:val="clear" w:color="auto" w:fill="FFFFFF"/>
        </w:rPr>
        <w:t> </w:t>
      </w:r>
      <w:r w:rsidRPr="000866AE">
        <w:rPr>
          <w:i/>
          <w:iCs/>
          <w:shd w:val="clear" w:color="auto" w:fill="FFFFFF"/>
        </w:rPr>
        <w:t>23</w:t>
      </w:r>
      <w:r w:rsidRPr="000866AE">
        <w:rPr>
          <w:shd w:val="clear" w:color="auto" w:fill="FFFFFF"/>
        </w:rPr>
        <w:t>(6), 885-892.</w:t>
      </w:r>
    </w:p>
    <w:p w14:paraId="78204F38" w14:textId="0A8BFE39" w:rsidR="001372D3" w:rsidRPr="000866AE" w:rsidRDefault="001372D3" w:rsidP="001372D3"/>
    <w:p w14:paraId="3FB4769F" w14:textId="77777777" w:rsidR="001372D3" w:rsidRPr="000866AE" w:rsidRDefault="001372D3" w:rsidP="001372D3">
      <w:r w:rsidRPr="000866AE">
        <w:rPr>
          <w:shd w:val="clear" w:color="auto" w:fill="FFFFFF"/>
        </w:rPr>
        <w:t>Kang, J., Bennett, M., Carbado, D., &amp; Casey, P. (2011). Implicit bias in the courtroom.</w:t>
      </w:r>
      <w:r w:rsidRPr="000866AE">
        <w:rPr>
          <w:rStyle w:val="apple-converted-space"/>
          <w:shd w:val="clear" w:color="auto" w:fill="FFFFFF"/>
        </w:rPr>
        <w:t> </w:t>
      </w:r>
      <w:r w:rsidRPr="000866AE">
        <w:rPr>
          <w:i/>
          <w:iCs/>
          <w:shd w:val="clear" w:color="auto" w:fill="FFFFFF"/>
        </w:rPr>
        <w:t>Ucla l. Rev.</w:t>
      </w:r>
      <w:r w:rsidRPr="000866AE">
        <w:rPr>
          <w:shd w:val="clear" w:color="auto" w:fill="FFFFFF"/>
        </w:rPr>
        <w:t>,</w:t>
      </w:r>
      <w:r w:rsidRPr="000866AE">
        <w:rPr>
          <w:rStyle w:val="apple-converted-space"/>
          <w:shd w:val="clear" w:color="auto" w:fill="FFFFFF"/>
        </w:rPr>
        <w:t> </w:t>
      </w:r>
      <w:r w:rsidRPr="000866AE">
        <w:rPr>
          <w:i/>
          <w:iCs/>
          <w:shd w:val="clear" w:color="auto" w:fill="FFFFFF"/>
        </w:rPr>
        <w:t>59</w:t>
      </w:r>
      <w:r w:rsidRPr="000866AE">
        <w:rPr>
          <w:shd w:val="clear" w:color="auto" w:fill="FFFFFF"/>
        </w:rPr>
        <w:t>, 1124-1187.</w:t>
      </w:r>
    </w:p>
    <w:p w14:paraId="37A49352" w14:textId="093796B2" w:rsidR="001372D3" w:rsidRPr="000866AE" w:rsidRDefault="001372D3" w:rsidP="001372D3"/>
    <w:p w14:paraId="195FA39F" w14:textId="77777777" w:rsidR="001372D3" w:rsidRPr="000866AE" w:rsidRDefault="001372D3" w:rsidP="001372D3">
      <w:pPr>
        <w:rPr>
          <w:shd w:val="clear" w:color="auto" w:fill="FFFFFF"/>
        </w:rPr>
      </w:pPr>
      <w:r w:rsidRPr="000866AE">
        <w:rPr>
          <w:shd w:val="clear" w:color="auto" w:fill="FFFFFF"/>
        </w:rPr>
        <w:t>Peer, E., &amp; Gamliel, E. (2013). Heuristics and biases in judicial decisions.</w:t>
      </w:r>
      <w:r w:rsidRPr="000866AE">
        <w:rPr>
          <w:rStyle w:val="apple-converted-space"/>
          <w:shd w:val="clear" w:color="auto" w:fill="FFFFFF"/>
        </w:rPr>
        <w:t> </w:t>
      </w:r>
      <w:r w:rsidRPr="000866AE">
        <w:rPr>
          <w:i/>
          <w:iCs/>
          <w:shd w:val="clear" w:color="auto" w:fill="FFFFFF"/>
        </w:rPr>
        <w:t>Ct. Rev.</w:t>
      </w:r>
      <w:r w:rsidRPr="000866AE">
        <w:rPr>
          <w:shd w:val="clear" w:color="auto" w:fill="FFFFFF"/>
        </w:rPr>
        <w:t>,</w:t>
      </w:r>
      <w:r w:rsidRPr="000866AE">
        <w:rPr>
          <w:rStyle w:val="apple-converted-space"/>
          <w:shd w:val="clear" w:color="auto" w:fill="FFFFFF"/>
        </w:rPr>
        <w:t> </w:t>
      </w:r>
      <w:r w:rsidRPr="000866AE">
        <w:rPr>
          <w:i/>
          <w:iCs/>
          <w:shd w:val="clear" w:color="auto" w:fill="FFFFFF"/>
        </w:rPr>
        <w:t>49</w:t>
      </w:r>
      <w:r w:rsidRPr="000866AE">
        <w:rPr>
          <w:shd w:val="clear" w:color="auto" w:fill="FFFFFF"/>
        </w:rPr>
        <w:t>, 114-120.</w:t>
      </w:r>
    </w:p>
    <w:p w14:paraId="349CD17A" w14:textId="0514C00A" w:rsidR="001372D3" w:rsidRPr="000866AE" w:rsidRDefault="001372D3" w:rsidP="001372D3"/>
    <w:p w14:paraId="23158B72" w14:textId="1D39C409" w:rsidR="001372D3" w:rsidRPr="000866AE" w:rsidRDefault="001372D3">
      <w:pPr>
        <w:rPr>
          <w:shd w:val="clear" w:color="auto" w:fill="FFFFFF"/>
        </w:rPr>
      </w:pPr>
      <w:r w:rsidRPr="000866AE">
        <w:rPr>
          <w:shd w:val="clear" w:color="auto" w:fill="FFFFFF"/>
        </w:rPr>
        <w:t>Salerno, J. M., &amp; Peter-hagene, L. C. (2015). One Angry Woman: Anger Expression Increases Influence for Men, but Decreases Influence for Women, During Group Deliberation. </w:t>
      </w:r>
      <w:r w:rsidRPr="000866AE">
        <w:rPr>
          <w:i/>
          <w:iCs/>
          <w:shd w:val="clear" w:color="auto" w:fill="FFFFFF"/>
        </w:rPr>
        <w:t>Law and Human Behavior</w:t>
      </w:r>
      <w:r w:rsidRPr="000866AE">
        <w:rPr>
          <w:shd w:val="clear" w:color="auto" w:fill="FFFFFF"/>
        </w:rPr>
        <w:t>, </w:t>
      </w:r>
      <w:r w:rsidRPr="000866AE">
        <w:rPr>
          <w:i/>
          <w:iCs/>
          <w:shd w:val="clear" w:color="auto" w:fill="FFFFFF"/>
        </w:rPr>
        <w:t>39</w:t>
      </w:r>
      <w:r w:rsidRPr="000866AE">
        <w:rPr>
          <w:shd w:val="clear" w:color="auto" w:fill="FFFFFF"/>
        </w:rPr>
        <w:t>(6), 581-592.</w:t>
      </w:r>
    </w:p>
    <w:p w14:paraId="4C2251C1" w14:textId="5BA733B3" w:rsidR="00F22BF2" w:rsidRPr="000866AE" w:rsidRDefault="00F22BF2"/>
    <w:p w14:paraId="38774B05" w14:textId="68D423AD" w:rsidR="00F22BF2" w:rsidRPr="000866AE" w:rsidRDefault="00F22BF2">
      <w:r w:rsidRPr="000866AE">
        <w:rPr>
          <w:shd w:val="clear" w:color="auto" w:fill="FFFFFF"/>
        </w:rPr>
        <w:t>Berryessa, C. M. (2018). The effects of psychiatric and “biological” labels on lay sentencing and punishment decisions. </w:t>
      </w:r>
      <w:r w:rsidRPr="000866AE">
        <w:rPr>
          <w:i/>
          <w:iCs/>
          <w:shd w:val="clear" w:color="auto" w:fill="FFFFFF"/>
        </w:rPr>
        <w:t>Journal of Experimental Criminology</w:t>
      </w:r>
      <w:r w:rsidRPr="000866AE">
        <w:rPr>
          <w:shd w:val="clear" w:color="auto" w:fill="FFFFFF"/>
        </w:rPr>
        <w:t>, </w:t>
      </w:r>
      <w:r w:rsidRPr="000866AE">
        <w:rPr>
          <w:i/>
          <w:iCs/>
          <w:shd w:val="clear" w:color="auto" w:fill="FFFFFF"/>
        </w:rPr>
        <w:t>14</w:t>
      </w:r>
      <w:r w:rsidRPr="000866AE">
        <w:rPr>
          <w:shd w:val="clear" w:color="auto" w:fill="FFFFFF"/>
        </w:rPr>
        <w:t>(2), 241-256.</w:t>
      </w:r>
    </w:p>
    <w:p w14:paraId="5E186D3D" w14:textId="77777777" w:rsidR="0081455F" w:rsidRPr="000866AE" w:rsidRDefault="0081455F">
      <w:pPr>
        <w:rPr>
          <w:b/>
        </w:rPr>
      </w:pPr>
    </w:p>
    <w:p w14:paraId="6C7007FC" w14:textId="0260C75B" w:rsidR="00B440E6" w:rsidRPr="000866AE" w:rsidRDefault="006B723D">
      <w:pPr>
        <w:rPr>
          <w:b/>
        </w:rPr>
      </w:pPr>
      <w:r w:rsidRPr="000866AE">
        <w:rPr>
          <w:b/>
        </w:rPr>
        <w:lastRenderedPageBreak/>
        <w:t>Week 9</w:t>
      </w:r>
      <w:r w:rsidR="002C1ED7" w:rsidRPr="000866AE">
        <w:rPr>
          <w:b/>
        </w:rPr>
        <w:t xml:space="preserve">: </w:t>
      </w:r>
      <w:r w:rsidR="00010B88" w:rsidRPr="000866AE">
        <w:rPr>
          <w:b/>
        </w:rPr>
        <w:t>Competencies and Criminal Responsibility</w:t>
      </w:r>
      <w:r w:rsidR="001A4CAC" w:rsidRPr="000866AE">
        <w:rPr>
          <w:b/>
        </w:rPr>
        <w:t xml:space="preserve"> (</w:t>
      </w:r>
      <w:r w:rsidR="0081455F" w:rsidRPr="000866AE">
        <w:rPr>
          <w:b/>
        </w:rPr>
        <w:t>October 31</w:t>
      </w:r>
      <w:r w:rsidR="0081455F" w:rsidRPr="000866AE">
        <w:rPr>
          <w:b/>
          <w:vertAlign w:val="superscript"/>
        </w:rPr>
        <w:t>st</w:t>
      </w:r>
      <w:r w:rsidR="001A4CAC" w:rsidRPr="000866AE">
        <w:rPr>
          <w:b/>
        </w:rPr>
        <w:t>)</w:t>
      </w:r>
      <w:r w:rsidR="004F3233" w:rsidRPr="000866AE">
        <w:rPr>
          <w:b/>
        </w:rPr>
        <w:t>*</w:t>
      </w:r>
    </w:p>
    <w:p w14:paraId="55CC9AA4" w14:textId="70C7DFBD" w:rsidR="004F3233" w:rsidRPr="000866AE" w:rsidRDefault="004F3233">
      <w:pPr>
        <w:rPr>
          <w:b/>
        </w:rPr>
      </w:pPr>
      <w:r w:rsidRPr="000866AE">
        <w:rPr>
          <w:b/>
        </w:rPr>
        <w:tab/>
        <w:t>*GUEST LECTURE BY DR. MIA THOMAIDOU</w:t>
      </w:r>
    </w:p>
    <w:p w14:paraId="62E7FF41" w14:textId="79383CB2" w:rsidR="001372D3" w:rsidRPr="000866AE" w:rsidRDefault="001372D3">
      <w:pPr>
        <w:rPr>
          <w:b/>
        </w:rPr>
      </w:pPr>
    </w:p>
    <w:p w14:paraId="7D7D81EE" w14:textId="48B8F90A"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Ch.7</w:t>
      </w:r>
    </w:p>
    <w:p w14:paraId="7B36E2A0" w14:textId="03A106D8" w:rsidR="00F22BF2" w:rsidRPr="000866AE" w:rsidRDefault="00F22BF2">
      <w:pPr>
        <w:rPr>
          <w:b/>
        </w:rPr>
      </w:pPr>
    </w:p>
    <w:p w14:paraId="06718692" w14:textId="77777777" w:rsidR="00F22BF2" w:rsidRPr="000866AE" w:rsidRDefault="00F22BF2" w:rsidP="00F22BF2">
      <w:r w:rsidRPr="000866AE">
        <w:rPr>
          <w:shd w:val="clear" w:color="auto" w:fill="FFFFFF"/>
        </w:rPr>
        <w:t>Wishart, H. (2018). Young Minds, Old Legal Problems: Can Neuroscience Fill the Void? Young Offenders &amp; The Age of Criminal Responsibility Bill—Promise and Perils. </w:t>
      </w:r>
      <w:r w:rsidRPr="000866AE">
        <w:rPr>
          <w:i/>
          <w:iCs/>
          <w:shd w:val="clear" w:color="auto" w:fill="FFFFFF"/>
        </w:rPr>
        <w:t>The Journal of Criminal Law</w:t>
      </w:r>
      <w:r w:rsidRPr="000866AE">
        <w:rPr>
          <w:shd w:val="clear" w:color="auto" w:fill="FFFFFF"/>
        </w:rPr>
        <w:t>, </w:t>
      </w:r>
      <w:r w:rsidRPr="000866AE">
        <w:rPr>
          <w:i/>
          <w:iCs/>
          <w:shd w:val="clear" w:color="auto" w:fill="FFFFFF"/>
        </w:rPr>
        <w:t>82</w:t>
      </w:r>
      <w:r w:rsidRPr="000866AE">
        <w:rPr>
          <w:shd w:val="clear" w:color="auto" w:fill="FFFFFF"/>
        </w:rPr>
        <w:t>(4), 311-320.</w:t>
      </w:r>
    </w:p>
    <w:p w14:paraId="5390438A" w14:textId="4C4441EA" w:rsidR="00F22BF2" w:rsidRPr="000866AE" w:rsidRDefault="00F22BF2">
      <w:pPr>
        <w:rPr>
          <w:b/>
        </w:rPr>
      </w:pPr>
    </w:p>
    <w:p w14:paraId="71A194A8" w14:textId="70C00CB5" w:rsidR="00F22BF2" w:rsidRPr="000866AE" w:rsidRDefault="00F22BF2">
      <w:pPr>
        <w:rPr>
          <w:shd w:val="clear" w:color="auto" w:fill="FFFFFF"/>
        </w:rPr>
      </w:pPr>
      <w:r w:rsidRPr="000866AE">
        <w:rPr>
          <w:shd w:val="clear" w:color="auto" w:fill="FFFFFF"/>
        </w:rPr>
        <w:t>Gowensmith, W. N. (2019). Resolution or resignation: The role of forensic mental health professionals amidst the competency services crisis. </w:t>
      </w:r>
      <w:r w:rsidRPr="000866AE">
        <w:rPr>
          <w:i/>
          <w:iCs/>
          <w:shd w:val="clear" w:color="auto" w:fill="FFFFFF"/>
        </w:rPr>
        <w:t>Psychology, Public Policy, and Law</w:t>
      </w:r>
      <w:r w:rsidRPr="000866AE">
        <w:rPr>
          <w:shd w:val="clear" w:color="auto" w:fill="FFFFFF"/>
        </w:rPr>
        <w:t>, </w:t>
      </w:r>
      <w:r w:rsidRPr="000866AE">
        <w:rPr>
          <w:i/>
          <w:iCs/>
          <w:shd w:val="clear" w:color="auto" w:fill="FFFFFF"/>
        </w:rPr>
        <w:t>25</w:t>
      </w:r>
      <w:r w:rsidRPr="000866AE">
        <w:rPr>
          <w:shd w:val="clear" w:color="auto" w:fill="FFFFFF"/>
        </w:rPr>
        <w:t>(1), 1-14.</w:t>
      </w:r>
    </w:p>
    <w:p w14:paraId="12B460E9" w14:textId="2CF68684" w:rsidR="00C81D1F" w:rsidRPr="000866AE" w:rsidRDefault="00C81D1F"/>
    <w:p w14:paraId="786FBE55" w14:textId="77777777" w:rsidR="00C81D1F" w:rsidRPr="000866AE" w:rsidRDefault="00C81D1F" w:rsidP="00C81D1F">
      <w:r w:rsidRPr="000866AE">
        <w:rPr>
          <w:shd w:val="clear" w:color="auto" w:fill="FFFFFF"/>
        </w:rPr>
        <w:t>Guarnera, L., &amp; Murrie, D. (2017). Field Reliability of Competency and Sanity Opinions. </w:t>
      </w:r>
      <w:r w:rsidRPr="000866AE">
        <w:rPr>
          <w:i/>
          <w:iCs/>
          <w:shd w:val="clear" w:color="auto" w:fill="FFFFFF"/>
        </w:rPr>
        <w:t>Psychological Assessment</w:t>
      </w:r>
      <w:r w:rsidRPr="000866AE">
        <w:rPr>
          <w:shd w:val="clear" w:color="auto" w:fill="FFFFFF"/>
        </w:rPr>
        <w:t>, </w:t>
      </w:r>
      <w:r w:rsidRPr="000866AE">
        <w:rPr>
          <w:i/>
          <w:iCs/>
          <w:shd w:val="clear" w:color="auto" w:fill="FFFFFF"/>
        </w:rPr>
        <w:t>29</w:t>
      </w:r>
      <w:r w:rsidRPr="000866AE">
        <w:rPr>
          <w:shd w:val="clear" w:color="auto" w:fill="FFFFFF"/>
        </w:rPr>
        <w:t>(6), 795-818.</w:t>
      </w:r>
    </w:p>
    <w:p w14:paraId="08932E74" w14:textId="71E5C746" w:rsidR="00C81D1F" w:rsidRPr="000866AE" w:rsidRDefault="00C81D1F"/>
    <w:p w14:paraId="01E93BFE" w14:textId="6222B6A0" w:rsidR="002C1ED7" w:rsidRPr="000866AE" w:rsidRDefault="00C81D1F">
      <w:r w:rsidRPr="000866AE">
        <w:rPr>
          <w:shd w:val="clear" w:color="auto" w:fill="FFFFFF"/>
        </w:rPr>
        <w:t>Iudici, A., Salvini, A., Faccio, E., &amp; Castelnuovo, G. (2015). The Clinical Assessment in the Legal Field: An Empirical Study of Bias and Limitations in Forensic Expertise. </w:t>
      </w:r>
      <w:r w:rsidRPr="000866AE">
        <w:rPr>
          <w:i/>
          <w:iCs/>
          <w:shd w:val="clear" w:color="auto" w:fill="FFFFFF"/>
        </w:rPr>
        <w:t>Frontiers in Psychology</w:t>
      </w:r>
      <w:r w:rsidRPr="000866AE">
        <w:rPr>
          <w:shd w:val="clear" w:color="auto" w:fill="FFFFFF"/>
        </w:rPr>
        <w:t>, </w:t>
      </w:r>
      <w:r w:rsidRPr="000866AE">
        <w:rPr>
          <w:i/>
          <w:iCs/>
          <w:shd w:val="clear" w:color="auto" w:fill="FFFFFF"/>
        </w:rPr>
        <w:t>6</w:t>
      </w:r>
      <w:r w:rsidRPr="000866AE">
        <w:rPr>
          <w:shd w:val="clear" w:color="auto" w:fill="FFFFFF"/>
        </w:rPr>
        <w:t>, 1831.</w:t>
      </w:r>
    </w:p>
    <w:p w14:paraId="68C50AD4" w14:textId="6A3D5B74" w:rsidR="00DC5832" w:rsidRPr="000866AE" w:rsidRDefault="00DC5832"/>
    <w:p w14:paraId="4EEA5552" w14:textId="77777777" w:rsidR="00DC5832" w:rsidRPr="000866AE" w:rsidRDefault="00DC5832"/>
    <w:p w14:paraId="20EF4EE7" w14:textId="4D546BF0" w:rsidR="006C17C7" w:rsidRPr="000866AE" w:rsidRDefault="006B723D">
      <w:pPr>
        <w:rPr>
          <w:b/>
        </w:rPr>
      </w:pPr>
      <w:r w:rsidRPr="000866AE">
        <w:rPr>
          <w:b/>
        </w:rPr>
        <w:t>Week 10</w:t>
      </w:r>
      <w:r w:rsidR="002C1ED7" w:rsidRPr="000866AE">
        <w:rPr>
          <w:b/>
        </w:rPr>
        <w:t xml:space="preserve">: </w:t>
      </w:r>
      <w:r w:rsidR="00010B88" w:rsidRPr="000866AE">
        <w:rPr>
          <w:b/>
        </w:rPr>
        <w:t>Children, Adolescents, and the Criminal Law</w:t>
      </w:r>
      <w:r w:rsidR="001A4CAC" w:rsidRPr="000866AE">
        <w:rPr>
          <w:b/>
        </w:rPr>
        <w:t xml:space="preserve"> (</w:t>
      </w:r>
      <w:r w:rsidR="0081455F" w:rsidRPr="000866AE">
        <w:rPr>
          <w:b/>
        </w:rPr>
        <w:t>November 7</w:t>
      </w:r>
      <w:r w:rsidR="0081455F" w:rsidRPr="000866AE">
        <w:rPr>
          <w:b/>
          <w:vertAlign w:val="superscript"/>
        </w:rPr>
        <w:t>th</w:t>
      </w:r>
      <w:r w:rsidR="001A4CAC" w:rsidRPr="000866AE">
        <w:rPr>
          <w:b/>
        </w:rPr>
        <w:t>)</w:t>
      </w:r>
    </w:p>
    <w:p w14:paraId="460DDFFC" w14:textId="1D56984C" w:rsidR="001372D3" w:rsidRPr="000866AE" w:rsidRDefault="001372D3">
      <w:pPr>
        <w:rPr>
          <w:b/>
        </w:rPr>
      </w:pPr>
    </w:p>
    <w:p w14:paraId="1E1D559B" w14:textId="155D44CA"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Ch.8</w:t>
      </w:r>
    </w:p>
    <w:p w14:paraId="3624C7FC" w14:textId="3C18D6C7" w:rsidR="004931D4" w:rsidRPr="000866AE" w:rsidRDefault="004931D4">
      <w:pPr>
        <w:rPr>
          <w:b/>
        </w:rPr>
      </w:pPr>
    </w:p>
    <w:p w14:paraId="1EC27DE3" w14:textId="3EA0DDA9" w:rsidR="004931D4" w:rsidRPr="000866AE" w:rsidRDefault="004931D4" w:rsidP="004931D4">
      <w:r w:rsidRPr="000866AE">
        <w:t>Trinkner, R., &amp; Tyler, T. R. (2016). Legal socialization: Coercion versus consent in an era of mistrust. </w:t>
      </w:r>
      <w:r w:rsidRPr="000866AE">
        <w:rPr>
          <w:i/>
          <w:iCs/>
        </w:rPr>
        <w:t>Annual Review of Law and Social Science</w:t>
      </w:r>
      <w:r w:rsidRPr="000866AE">
        <w:t>, </w:t>
      </w:r>
      <w:r w:rsidRPr="000866AE">
        <w:rPr>
          <w:i/>
          <w:iCs/>
        </w:rPr>
        <w:t>12</w:t>
      </w:r>
      <w:r w:rsidRPr="000866AE">
        <w:t>, 417-439.</w:t>
      </w:r>
    </w:p>
    <w:p w14:paraId="266428E3" w14:textId="77777777" w:rsidR="004931D4" w:rsidRPr="000866AE" w:rsidRDefault="004931D4" w:rsidP="004931D4"/>
    <w:p w14:paraId="201A5DE1" w14:textId="73B43D81" w:rsidR="004931D4" w:rsidRPr="000866AE" w:rsidRDefault="004931D4" w:rsidP="004931D4">
      <w:r w:rsidRPr="000866AE">
        <w:t xml:space="preserve">Chein, J., Albert, D., O’Brien, L., Uckert, K., &amp; Steinberg, L. (2011). Peers increase adolescent risk taking by enhancing activity in the brain’s reward circuitry. </w:t>
      </w:r>
      <w:r w:rsidRPr="000866AE">
        <w:rPr>
          <w:i/>
        </w:rPr>
        <w:t xml:space="preserve">Developmental Science, 14, </w:t>
      </w:r>
      <w:r w:rsidRPr="000866AE">
        <w:t>F1-F10.</w:t>
      </w:r>
    </w:p>
    <w:p w14:paraId="2E903770" w14:textId="77777777" w:rsidR="004931D4" w:rsidRPr="000866AE" w:rsidRDefault="004931D4" w:rsidP="004931D4"/>
    <w:p w14:paraId="12EFB165" w14:textId="02B77C0C" w:rsidR="004931D4" w:rsidRPr="000866AE" w:rsidRDefault="004931D4" w:rsidP="004931D4">
      <w:pPr>
        <w:rPr>
          <w:shd w:val="clear" w:color="auto" w:fill="FFFFFF"/>
        </w:rPr>
      </w:pPr>
      <w:r w:rsidRPr="000866AE">
        <w:rPr>
          <w:shd w:val="clear" w:color="auto" w:fill="FFFFFF"/>
        </w:rPr>
        <w:t>Cohen, A. O., Breiner, K., Steinberg, L., Bonnie, R. J., Scott, E. S., Taylor-Thompson, K., ... &amp; Silverman, M. R. (2016). When is an adolescent an adult? Assessing cognitive control in emotional and nonemotional contexts. </w:t>
      </w:r>
      <w:r w:rsidRPr="000866AE">
        <w:rPr>
          <w:i/>
          <w:iCs/>
          <w:shd w:val="clear" w:color="auto" w:fill="FFFFFF"/>
        </w:rPr>
        <w:t>Psychological Science</w:t>
      </w:r>
      <w:r w:rsidRPr="000866AE">
        <w:rPr>
          <w:shd w:val="clear" w:color="auto" w:fill="FFFFFF"/>
        </w:rPr>
        <w:t>, </w:t>
      </w:r>
      <w:r w:rsidRPr="000866AE">
        <w:rPr>
          <w:i/>
          <w:iCs/>
          <w:shd w:val="clear" w:color="auto" w:fill="FFFFFF"/>
        </w:rPr>
        <w:t>27</w:t>
      </w:r>
      <w:r w:rsidRPr="000866AE">
        <w:rPr>
          <w:shd w:val="clear" w:color="auto" w:fill="FFFFFF"/>
        </w:rPr>
        <w:t>(4), 549-562.</w:t>
      </w:r>
    </w:p>
    <w:p w14:paraId="10753D78" w14:textId="77777777" w:rsidR="004931D4" w:rsidRPr="000866AE" w:rsidRDefault="004931D4" w:rsidP="004931D4">
      <w:pPr>
        <w:rPr>
          <w:shd w:val="clear" w:color="auto" w:fill="FFFFFF"/>
        </w:rPr>
      </w:pPr>
    </w:p>
    <w:p w14:paraId="6734B5A4" w14:textId="6C294C50" w:rsidR="00FB235F" w:rsidRPr="000866AE" w:rsidRDefault="00FB235F" w:rsidP="00FB235F">
      <w:pPr>
        <w:rPr>
          <w:bCs/>
        </w:rPr>
      </w:pPr>
      <w:r w:rsidRPr="000866AE">
        <w:rPr>
          <w:bCs/>
        </w:rPr>
        <w:t>Rodriguez, N. (2007). Restorative justice at work: Examining the impact of restorative justice resolutions on juvenile recidivism. </w:t>
      </w:r>
      <w:r w:rsidRPr="000866AE">
        <w:rPr>
          <w:bCs/>
          <w:i/>
          <w:iCs/>
        </w:rPr>
        <w:t>Crime &amp; Delinquency</w:t>
      </w:r>
      <w:r w:rsidRPr="000866AE">
        <w:rPr>
          <w:bCs/>
        </w:rPr>
        <w:t>, </w:t>
      </w:r>
      <w:r w:rsidRPr="000866AE">
        <w:rPr>
          <w:bCs/>
          <w:i/>
          <w:iCs/>
        </w:rPr>
        <w:t>53</w:t>
      </w:r>
      <w:r w:rsidRPr="000866AE">
        <w:rPr>
          <w:bCs/>
        </w:rPr>
        <w:t>(3), 355-379.</w:t>
      </w:r>
    </w:p>
    <w:p w14:paraId="20814E16" w14:textId="0ED7FF03" w:rsidR="009B63A4" w:rsidRPr="000866AE" w:rsidRDefault="009B63A4">
      <w:pPr>
        <w:rPr>
          <w:b/>
        </w:rPr>
      </w:pPr>
    </w:p>
    <w:p w14:paraId="495A9B89" w14:textId="77777777" w:rsidR="00DC5832" w:rsidRPr="000866AE" w:rsidRDefault="00DC5832">
      <w:pPr>
        <w:rPr>
          <w:b/>
        </w:rPr>
      </w:pPr>
    </w:p>
    <w:p w14:paraId="17B2AD3E" w14:textId="32002123" w:rsidR="00DB1F33" w:rsidRPr="000866AE" w:rsidRDefault="006B723D">
      <w:pPr>
        <w:rPr>
          <w:b/>
        </w:rPr>
      </w:pPr>
      <w:r w:rsidRPr="000866AE">
        <w:rPr>
          <w:b/>
        </w:rPr>
        <w:t>Week 11</w:t>
      </w:r>
      <w:r w:rsidR="002C1ED7" w:rsidRPr="000866AE">
        <w:rPr>
          <w:b/>
        </w:rPr>
        <w:t xml:space="preserve">: </w:t>
      </w:r>
      <w:r w:rsidR="00010B88" w:rsidRPr="000866AE">
        <w:rPr>
          <w:b/>
        </w:rPr>
        <w:t>Psychology and Family Law</w:t>
      </w:r>
      <w:r w:rsidR="001A4CAC" w:rsidRPr="000866AE">
        <w:rPr>
          <w:b/>
        </w:rPr>
        <w:t xml:space="preserve"> (</w:t>
      </w:r>
      <w:r w:rsidR="0081455F" w:rsidRPr="000866AE">
        <w:rPr>
          <w:b/>
        </w:rPr>
        <w:t>November 14</w:t>
      </w:r>
      <w:r w:rsidR="0081455F" w:rsidRPr="000866AE">
        <w:rPr>
          <w:b/>
          <w:vertAlign w:val="superscript"/>
        </w:rPr>
        <w:t>th</w:t>
      </w:r>
      <w:r w:rsidR="001A4CAC" w:rsidRPr="000866AE">
        <w:rPr>
          <w:b/>
        </w:rPr>
        <w:t>)</w:t>
      </w:r>
    </w:p>
    <w:p w14:paraId="5F6CEED5" w14:textId="71133885" w:rsidR="001372D3" w:rsidRPr="000866AE" w:rsidRDefault="001372D3">
      <w:pPr>
        <w:rPr>
          <w:b/>
        </w:rPr>
      </w:pPr>
    </w:p>
    <w:p w14:paraId="096C29AD" w14:textId="739C9138"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Ch.9</w:t>
      </w:r>
    </w:p>
    <w:p w14:paraId="587C0F99" w14:textId="2A6F3CF8" w:rsidR="00C81D1F" w:rsidRPr="000866AE" w:rsidRDefault="00C81D1F">
      <w:pPr>
        <w:rPr>
          <w:b/>
        </w:rPr>
      </w:pPr>
    </w:p>
    <w:p w14:paraId="4C59C422" w14:textId="77777777" w:rsidR="005638FE" w:rsidRPr="000866AE" w:rsidRDefault="00C81D1F" w:rsidP="00C81D1F">
      <w:pPr>
        <w:rPr>
          <w:i/>
          <w:iCs/>
          <w:shd w:val="clear" w:color="auto" w:fill="FFFFFF"/>
        </w:rPr>
      </w:pPr>
      <w:r w:rsidRPr="000866AE">
        <w:rPr>
          <w:shd w:val="clear" w:color="auto" w:fill="FFFFFF"/>
        </w:rPr>
        <w:t>Beck, C. J., Holtzworth</w:t>
      </w:r>
      <w:r w:rsidRPr="000866AE">
        <w:rPr>
          <w:rFonts w:ascii="Cambria Math" w:hAnsi="Cambria Math" w:cs="Cambria Math"/>
          <w:shd w:val="clear" w:color="auto" w:fill="FFFFFF"/>
        </w:rPr>
        <w:t>‐</w:t>
      </w:r>
      <w:r w:rsidRPr="000866AE">
        <w:rPr>
          <w:shd w:val="clear" w:color="auto" w:fill="FFFFFF"/>
        </w:rPr>
        <w:t>Munroe, A., D'Onofrio, B. M., Fee, H. W. C., &amp; Hill, H. F. G. (2009). Collaboration between judges and social science researchers in family law. </w:t>
      </w:r>
      <w:r w:rsidRPr="000866AE">
        <w:rPr>
          <w:i/>
          <w:iCs/>
          <w:shd w:val="clear" w:color="auto" w:fill="FFFFFF"/>
        </w:rPr>
        <w:t xml:space="preserve">Family Court </w:t>
      </w:r>
    </w:p>
    <w:p w14:paraId="172C27A0" w14:textId="1380B984" w:rsidR="00C81D1F" w:rsidRPr="000866AE" w:rsidRDefault="00C81D1F" w:rsidP="00C81D1F">
      <w:r w:rsidRPr="000866AE">
        <w:rPr>
          <w:i/>
          <w:iCs/>
          <w:shd w:val="clear" w:color="auto" w:fill="FFFFFF"/>
        </w:rPr>
        <w:lastRenderedPageBreak/>
        <w:t>Review</w:t>
      </w:r>
      <w:r w:rsidRPr="000866AE">
        <w:rPr>
          <w:shd w:val="clear" w:color="auto" w:fill="FFFFFF"/>
        </w:rPr>
        <w:t>, </w:t>
      </w:r>
      <w:r w:rsidRPr="000866AE">
        <w:rPr>
          <w:i/>
          <w:iCs/>
          <w:shd w:val="clear" w:color="auto" w:fill="FFFFFF"/>
        </w:rPr>
        <w:t>47</w:t>
      </w:r>
      <w:r w:rsidRPr="000866AE">
        <w:rPr>
          <w:shd w:val="clear" w:color="auto" w:fill="FFFFFF"/>
        </w:rPr>
        <w:t>(3), 451-467.</w:t>
      </w:r>
    </w:p>
    <w:p w14:paraId="0882CE83" w14:textId="13F8E352" w:rsidR="00C81D1F" w:rsidRPr="000866AE" w:rsidRDefault="00C81D1F">
      <w:pPr>
        <w:rPr>
          <w:b/>
        </w:rPr>
      </w:pPr>
    </w:p>
    <w:p w14:paraId="303F603F" w14:textId="77777777" w:rsidR="00C81D1F" w:rsidRPr="000866AE" w:rsidRDefault="00C81D1F" w:rsidP="00C81D1F">
      <w:r w:rsidRPr="000866AE">
        <w:rPr>
          <w:shd w:val="clear" w:color="auto" w:fill="FFFFFF"/>
        </w:rPr>
        <w:t>Gourley III, E. V., &amp; Stolberg, A. L. (2000). An empirical investigation of psychologists' custody evaluation procedures. </w:t>
      </w:r>
      <w:r w:rsidRPr="000866AE">
        <w:rPr>
          <w:i/>
          <w:iCs/>
          <w:shd w:val="clear" w:color="auto" w:fill="FFFFFF"/>
        </w:rPr>
        <w:t>Journal of Divorce &amp; Remarriage</w:t>
      </w:r>
      <w:r w:rsidRPr="000866AE">
        <w:rPr>
          <w:shd w:val="clear" w:color="auto" w:fill="FFFFFF"/>
        </w:rPr>
        <w:t>, </w:t>
      </w:r>
      <w:r w:rsidRPr="000866AE">
        <w:rPr>
          <w:i/>
          <w:iCs/>
          <w:shd w:val="clear" w:color="auto" w:fill="FFFFFF"/>
        </w:rPr>
        <w:t>33</w:t>
      </w:r>
      <w:r w:rsidRPr="000866AE">
        <w:rPr>
          <w:shd w:val="clear" w:color="auto" w:fill="FFFFFF"/>
        </w:rPr>
        <w:t>(1-2), 1-29.</w:t>
      </w:r>
    </w:p>
    <w:p w14:paraId="4E356B1F" w14:textId="0A5C21BD" w:rsidR="00C81D1F" w:rsidRPr="000866AE" w:rsidRDefault="00C81D1F">
      <w:pPr>
        <w:rPr>
          <w:b/>
        </w:rPr>
      </w:pPr>
    </w:p>
    <w:p w14:paraId="0A9C6FEF" w14:textId="77777777" w:rsidR="00C81D1F" w:rsidRPr="000866AE" w:rsidRDefault="00C81D1F" w:rsidP="00C81D1F">
      <w:r w:rsidRPr="000866AE">
        <w:rPr>
          <w:shd w:val="clear" w:color="auto" w:fill="FFFFFF"/>
        </w:rPr>
        <w:t>Turoy</w:t>
      </w:r>
      <w:r w:rsidRPr="000866AE">
        <w:rPr>
          <w:rFonts w:ascii="Cambria Math" w:hAnsi="Cambria Math" w:cs="Cambria Math"/>
          <w:shd w:val="clear" w:color="auto" w:fill="FFFFFF"/>
        </w:rPr>
        <w:t>‐</w:t>
      </w:r>
      <w:r w:rsidRPr="000866AE">
        <w:rPr>
          <w:shd w:val="clear" w:color="auto" w:fill="FFFFFF"/>
        </w:rPr>
        <w:t>Smith, K. M., &amp; Powell, M. B. (2017). Interviewing of children for family law matters: A review. </w:t>
      </w:r>
      <w:r w:rsidRPr="000866AE">
        <w:rPr>
          <w:i/>
          <w:iCs/>
          <w:shd w:val="clear" w:color="auto" w:fill="FFFFFF"/>
        </w:rPr>
        <w:t>Australian Psychologist</w:t>
      </w:r>
      <w:r w:rsidRPr="000866AE">
        <w:rPr>
          <w:shd w:val="clear" w:color="auto" w:fill="FFFFFF"/>
        </w:rPr>
        <w:t>, </w:t>
      </w:r>
      <w:r w:rsidRPr="000866AE">
        <w:rPr>
          <w:i/>
          <w:iCs/>
          <w:shd w:val="clear" w:color="auto" w:fill="FFFFFF"/>
        </w:rPr>
        <w:t>52</w:t>
      </w:r>
      <w:r w:rsidRPr="000866AE">
        <w:rPr>
          <w:shd w:val="clear" w:color="auto" w:fill="FFFFFF"/>
        </w:rPr>
        <w:t>(3), 165-173.</w:t>
      </w:r>
    </w:p>
    <w:p w14:paraId="0B8702C4" w14:textId="2E7EEB9B" w:rsidR="00C81D1F" w:rsidRPr="000866AE" w:rsidRDefault="00C81D1F">
      <w:pPr>
        <w:rPr>
          <w:b/>
        </w:rPr>
      </w:pPr>
    </w:p>
    <w:p w14:paraId="3A08F51D" w14:textId="0F36E013" w:rsidR="00B304AB" w:rsidRPr="000866AE" w:rsidRDefault="00C81D1F">
      <w:r w:rsidRPr="000866AE">
        <w:rPr>
          <w:shd w:val="clear" w:color="auto" w:fill="FFFFFF"/>
        </w:rPr>
        <w:t>Naughton, C. M., O’Donnell, A. T., Greenwood, R. M., &amp; Muldoon, O. T. (2015). ‘Ordinary decent domestic violence’: A discursive analysis of family law judges’ interviews. </w:t>
      </w:r>
      <w:r w:rsidRPr="000866AE">
        <w:rPr>
          <w:i/>
          <w:iCs/>
          <w:shd w:val="clear" w:color="auto" w:fill="FFFFFF"/>
        </w:rPr>
        <w:t>Discourse &amp; Society</w:t>
      </w:r>
      <w:r w:rsidRPr="000866AE">
        <w:rPr>
          <w:shd w:val="clear" w:color="auto" w:fill="FFFFFF"/>
        </w:rPr>
        <w:t>, </w:t>
      </w:r>
      <w:r w:rsidRPr="000866AE">
        <w:rPr>
          <w:i/>
          <w:iCs/>
          <w:shd w:val="clear" w:color="auto" w:fill="FFFFFF"/>
        </w:rPr>
        <w:t>26</w:t>
      </w:r>
      <w:r w:rsidRPr="000866AE">
        <w:rPr>
          <w:shd w:val="clear" w:color="auto" w:fill="FFFFFF"/>
        </w:rPr>
        <w:t>(3), 349-365.</w:t>
      </w:r>
    </w:p>
    <w:p w14:paraId="473F0062" w14:textId="295620C4" w:rsidR="00DC5832" w:rsidRPr="000866AE" w:rsidRDefault="00DC5832"/>
    <w:p w14:paraId="6833B826" w14:textId="77777777" w:rsidR="0081455F" w:rsidRPr="000866AE" w:rsidRDefault="0081455F"/>
    <w:p w14:paraId="16DBDB5E" w14:textId="31817553" w:rsidR="0081455F" w:rsidRPr="000866AE" w:rsidRDefault="0081455F" w:rsidP="0081455F">
      <w:pPr>
        <w:jc w:val="center"/>
        <w:rPr>
          <w:b/>
        </w:rPr>
      </w:pPr>
      <w:r w:rsidRPr="000866AE">
        <w:rPr>
          <w:b/>
        </w:rPr>
        <w:t>THANKSGIVING BREAK (NO CLASS – NOVEMBER 21</w:t>
      </w:r>
      <w:r w:rsidRPr="000866AE">
        <w:rPr>
          <w:b/>
          <w:vertAlign w:val="superscript"/>
        </w:rPr>
        <w:t>st</w:t>
      </w:r>
      <w:r w:rsidRPr="000866AE">
        <w:rPr>
          <w:b/>
        </w:rPr>
        <w:t>)</w:t>
      </w:r>
    </w:p>
    <w:p w14:paraId="7F8F32D6" w14:textId="232C6572" w:rsidR="00DC5832" w:rsidRPr="000866AE" w:rsidRDefault="00DC5832"/>
    <w:p w14:paraId="793C7F82" w14:textId="77777777" w:rsidR="0081455F" w:rsidRPr="000866AE" w:rsidRDefault="0081455F"/>
    <w:p w14:paraId="3CACD547" w14:textId="1AA84788" w:rsidR="00DB1F33" w:rsidRPr="000866AE" w:rsidRDefault="006B723D">
      <w:pPr>
        <w:rPr>
          <w:b/>
        </w:rPr>
      </w:pPr>
      <w:r w:rsidRPr="000866AE">
        <w:rPr>
          <w:b/>
        </w:rPr>
        <w:t>Week 12</w:t>
      </w:r>
      <w:r w:rsidR="002C1ED7" w:rsidRPr="000866AE">
        <w:rPr>
          <w:b/>
        </w:rPr>
        <w:t xml:space="preserve">: </w:t>
      </w:r>
      <w:r w:rsidR="00010B88" w:rsidRPr="000866AE">
        <w:rPr>
          <w:b/>
        </w:rPr>
        <w:t>Involuntary Civil Commitment</w:t>
      </w:r>
      <w:r w:rsidR="001A4CAC" w:rsidRPr="000866AE">
        <w:rPr>
          <w:b/>
        </w:rPr>
        <w:t xml:space="preserve"> (</w:t>
      </w:r>
      <w:r w:rsidR="0081455F" w:rsidRPr="000866AE">
        <w:rPr>
          <w:b/>
        </w:rPr>
        <w:t>November 28</w:t>
      </w:r>
      <w:r w:rsidR="0081455F" w:rsidRPr="000866AE">
        <w:rPr>
          <w:b/>
          <w:vertAlign w:val="superscript"/>
        </w:rPr>
        <w:t>th</w:t>
      </w:r>
      <w:r w:rsidR="001A4CAC" w:rsidRPr="000866AE">
        <w:rPr>
          <w:b/>
        </w:rPr>
        <w:t>)</w:t>
      </w:r>
    </w:p>
    <w:p w14:paraId="266285A8" w14:textId="2CAE522D" w:rsidR="001372D3" w:rsidRPr="000866AE" w:rsidRDefault="001372D3">
      <w:pPr>
        <w:rPr>
          <w:b/>
        </w:rPr>
      </w:pPr>
    </w:p>
    <w:p w14:paraId="6289810F" w14:textId="70D0968C" w:rsidR="004931D4"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Ch.10</w:t>
      </w:r>
    </w:p>
    <w:p w14:paraId="0D2C6DD3" w14:textId="7C7DFFF4" w:rsidR="008E0242" w:rsidRPr="000866AE" w:rsidRDefault="008E0242">
      <w:pPr>
        <w:rPr>
          <w:shd w:val="clear" w:color="auto" w:fill="FFFFFF"/>
        </w:rPr>
      </w:pPr>
    </w:p>
    <w:p w14:paraId="08D13EB6" w14:textId="29FA07FA" w:rsidR="008E0242" w:rsidRPr="000866AE" w:rsidRDefault="008E0242">
      <w:r w:rsidRPr="000866AE">
        <w:rPr>
          <w:shd w:val="clear" w:color="auto" w:fill="FFFFFF"/>
        </w:rPr>
        <w:t>Makin, D. A., Bernat, F. P., &amp; Lyons, J. A. (2018). Who decides civil commitments? A statewide analysis of initial hold requests. </w:t>
      </w:r>
      <w:r w:rsidRPr="000866AE">
        <w:rPr>
          <w:i/>
          <w:iCs/>
          <w:shd w:val="clear" w:color="auto" w:fill="FFFFFF"/>
        </w:rPr>
        <w:t>Victims &amp; Offenders</w:t>
      </w:r>
      <w:r w:rsidRPr="000866AE">
        <w:rPr>
          <w:shd w:val="clear" w:color="auto" w:fill="FFFFFF"/>
        </w:rPr>
        <w:t>, </w:t>
      </w:r>
      <w:r w:rsidRPr="000866AE">
        <w:rPr>
          <w:i/>
          <w:iCs/>
          <w:shd w:val="clear" w:color="auto" w:fill="FFFFFF"/>
        </w:rPr>
        <w:t>13</w:t>
      </w:r>
      <w:r w:rsidRPr="000866AE">
        <w:rPr>
          <w:shd w:val="clear" w:color="auto" w:fill="FFFFFF"/>
        </w:rPr>
        <w:t>(8), 1171-1192.</w:t>
      </w:r>
    </w:p>
    <w:p w14:paraId="30DA7F51" w14:textId="4DEB09B2" w:rsidR="00DB5129" w:rsidRPr="000866AE" w:rsidRDefault="00DB5129" w:rsidP="006B723D">
      <w:pPr>
        <w:rPr>
          <w:b/>
        </w:rPr>
      </w:pPr>
    </w:p>
    <w:p w14:paraId="5F1CC42B" w14:textId="77777777" w:rsidR="00CD0339" w:rsidRPr="000866AE" w:rsidRDefault="00CD0339" w:rsidP="00CD0339">
      <w:r w:rsidRPr="000866AE">
        <w:rPr>
          <w:shd w:val="clear" w:color="auto" w:fill="FFFFFF"/>
        </w:rPr>
        <w:t>Hiday, V. A. (1988). Civil commitment: A review of empirical research. </w:t>
      </w:r>
      <w:r w:rsidRPr="000866AE">
        <w:rPr>
          <w:i/>
          <w:iCs/>
          <w:shd w:val="clear" w:color="auto" w:fill="FFFFFF"/>
        </w:rPr>
        <w:t>Behavioral Sciences &amp; the Law</w:t>
      </w:r>
      <w:r w:rsidRPr="000866AE">
        <w:rPr>
          <w:shd w:val="clear" w:color="auto" w:fill="FFFFFF"/>
        </w:rPr>
        <w:t>, </w:t>
      </w:r>
      <w:r w:rsidRPr="000866AE">
        <w:rPr>
          <w:i/>
          <w:iCs/>
          <w:shd w:val="clear" w:color="auto" w:fill="FFFFFF"/>
        </w:rPr>
        <w:t>6</w:t>
      </w:r>
      <w:r w:rsidRPr="000866AE">
        <w:rPr>
          <w:shd w:val="clear" w:color="auto" w:fill="FFFFFF"/>
        </w:rPr>
        <w:t>(1), 15-43.</w:t>
      </w:r>
    </w:p>
    <w:p w14:paraId="4CDFC00A" w14:textId="6D9EA0E0" w:rsidR="00CD0339" w:rsidRPr="000866AE" w:rsidRDefault="00CD0339" w:rsidP="006B723D">
      <w:pPr>
        <w:rPr>
          <w:b/>
        </w:rPr>
      </w:pPr>
    </w:p>
    <w:p w14:paraId="3182775D" w14:textId="77777777" w:rsidR="00CD0339" w:rsidRPr="000866AE" w:rsidRDefault="00CD0339" w:rsidP="00CD0339">
      <w:r w:rsidRPr="000866AE">
        <w:rPr>
          <w:shd w:val="clear" w:color="auto" w:fill="FFFFFF"/>
        </w:rPr>
        <w:t>Evans, S. A., &amp; Salekin, K. L. (2014). Involuntary civil commitment: communicating with the court regarding" danger to other". </w:t>
      </w:r>
      <w:r w:rsidRPr="000866AE">
        <w:rPr>
          <w:i/>
          <w:iCs/>
          <w:shd w:val="clear" w:color="auto" w:fill="FFFFFF"/>
        </w:rPr>
        <w:t>Law and human behavior</w:t>
      </w:r>
      <w:r w:rsidRPr="000866AE">
        <w:rPr>
          <w:shd w:val="clear" w:color="auto" w:fill="FFFFFF"/>
        </w:rPr>
        <w:t>, </w:t>
      </w:r>
      <w:r w:rsidRPr="000866AE">
        <w:rPr>
          <w:i/>
          <w:iCs/>
          <w:shd w:val="clear" w:color="auto" w:fill="FFFFFF"/>
        </w:rPr>
        <w:t>38</w:t>
      </w:r>
      <w:r w:rsidRPr="000866AE">
        <w:rPr>
          <w:shd w:val="clear" w:color="auto" w:fill="FFFFFF"/>
        </w:rPr>
        <w:t>(4), 325-336.</w:t>
      </w:r>
    </w:p>
    <w:p w14:paraId="652BE063" w14:textId="07B5F84F" w:rsidR="00CD0339" w:rsidRPr="000866AE" w:rsidRDefault="00CD0339" w:rsidP="006B723D">
      <w:pPr>
        <w:rPr>
          <w:b/>
        </w:rPr>
      </w:pPr>
    </w:p>
    <w:p w14:paraId="5831D39B" w14:textId="462C3C6F" w:rsidR="008E0242" w:rsidRPr="000866AE" w:rsidRDefault="008E0242" w:rsidP="008E0242">
      <w:pPr>
        <w:rPr>
          <w:shd w:val="clear" w:color="auto" w:fill="FFFFFF"/>
        </w:rPr>
      </w:pPr>
      <w:r w:rsidRPr="000866AE">
        <w:rPr>
          <w:shd w:val="clear" w:color="auto" w:fill="FFFFFF"/>
        </w:rPr>
        <w:t>Winters, G. M., Calkins, C., Greene-Colozzi, E., &amp; Jeglic, E. L. (2019). Mental abnormalities in sexually violent predator evaluations: ethical use of paraphilic disorder diagnoses. </w:t>
      </w:r>
      <w:r w:rsidRPr="000866AE">
        <w:rPr>
          <w:i/>
          <w:iCs/>
          <w:shd w:val="clear" w:color="auto" w:fill="FFFFFF"/>
        </w:rPr>
        <w:t>Journal of forensic psychology research and practice</w:t>
      </w:r>
      <w:r w:rsidRPr="000866AE">
        <w:rPr>
          <w:shd w:val="clear" w:color="auto" w:fill="FFFFFF"/>
        </w:rPr>
        <w:t>, </w:t>
      </w:r>
      <w:r w:rsidRPr="000866AE">
        <w:rPr>
          <w:i/>
          <w:iCs/>
          <w:shd w:val="clear" w:color="auto" w:fill="FFFFFF"/>
        </w:rPr>
        <w:t>19</w:t>
      </w:r>
      <w:r w:rsidRPr="000866AE">
        <w:rPr>
          <w:shd w:val="clear" w:color="auto" w:fill="FFFFFF"/>
        </w:rPr>
        <w:t>(2), 170-185.</w:t>
      </w:r>
    </w:p>
    <w:p w14:paraId="2A1752BB" w14:textId="5BCD92B1" w:rsidR="008D751E" w:rsidRPr="000866AE" w:rsidRDefault="008D751E" w:rsidP="008E0242"/>
    <w:p w14:paraId="78818A6E" w14:textId="0C35BE18" w:rsidR="008D751E" w:rsidRPr="000866AE" w:rsidRDefault="008D751E" w:rsidP="008E0242">
      <w:r w:rsidRPr="000866AE">
        <w:rPr>
          <w:shd w:val="clear" w:color="auto" w:fill="FFFFFF"/>
        </w:rPr>
        <w:t>Cavaiola, A. A., &amp; Dolan, D. (2016). Considerations in civil commitment of individuals with substance use disorders. </w:t>
      </w:r>
      <w:r w:rsidRPr="000866AE">
        <w:rPr>
          <w:i/>
          <w:iCs/>
          <w:shd w:val="clear" w:color="auto" w:fill="FFFFFF"/>
        </w:rPr>
        <w:t>Substance abuse</w:t>
      </w:r>
      <w:r w:rsidRPr="000866AE">
        <w:rPr>
          <w:shd w:val="clear" w:color="auto" w:fill="FFFFFF"/>
        </w:rPr>
        <w:t>, </w:t>
      </w:r>
      <w:r w:rsidRPr="000866AE">
        <w:rPr>
          <w:i/>
          <w:iCs/>
          <w:shd w:val="clear" w:color="auto" w:fill="FFFFFF"/>
        </w:rPr>
        <w:t>37</w:t>
      </w:r>
      <w:r w:rsidRPr="000866AE">
        <w:rPr>
          <w:shd w:val="clear" w:color="auto" w:fill="FFFFFF"/>
        </w:rPr>
        <w:t>(1), 181-187.</w:t>
      </w:r>
    </w:p>
    <w:p w14:paraId="4177EB8D" w14:textId="339E47A2" w:rsidR="00CD0339" w:rsidRPr="000866AE" w:rsidRDefault="00CD0339" w:rsidP="006B723D">
      <w:pPr>
        <w:rPr>
          <w:b/>
        </w:rPr>
      </w:pPr>
    </w:p>
    <w:p w14:paraId="5A2EF07C" w14:textId="77777777" w:rsidR="00DC5832" w:rsidRPr="000866AE" w:rsidRDefault="00DC5832" w:rsidP="006B723D">
      <w:pPr>
        <w:rPr>
          <w:b/>
        </w:rPr>
      </w:pPr>
    </w:p>
    <w:p w14:paraId="0D6DE16E" w14:textId="4F5155A8" w:rsidR="006B723D" w:rsidRPr="000866AE" w:rsidRDefault="006B723D" w:rsidP="006B723D">
      <w:pPr>
        <w:rPr>
          <w:b/>
        </w:rPr>
      </w:pPr>
      <w:r w:rsidRPr="000866AE">
        <w:rPr>
          <w:b/>
        </w:rPr>
        <w:t xml:space="preserve">Week 13: </w:t>
      </w:r>
      <w:r w:rsidR="00010B88" w:rsidRPr="000866AE">
        <w:rPr>
          <w:b/>
        </w:rPr>
        <w:t>Psychology in Civil Litigation</w:t>
      </w:r>
      <w:r w:rsidR="001A4CAC" w:rsidRPr="000866AE">
        <w:rPr>
          <w:b/>
        </w:rPr>
        <w:t xml:space="preserve"> (</w:t>
      </w:r>
      <w:r w:rsidR="0081455F" w:rsidRPr="000866AE">
        <w:rPr>
          <w:b/>
        </w:rPr>
        <w:t>December 5</w:t>
      </w:r>
      <w:r w:rsidR="0081455F" w:rsidRPr="000866AE">
        <w:rPr>
          <w:b/>
          <w:vertAlign w:val="superscript"/>
        </w:rPr>
        <w:t>th</w:t>
      </w:r>
      <w:r w:rsidR="001A4CAC" w:rsidRPr="000866AE">
        <w:rPr>
          <w:b/>
        </w:rPr>
        <w:t>)</w:t>
      </w:r>
    </w:p>
    <w:p w14:paraId="2170D206" w14:textId="0035EDA0" w:rsidR="001372D3" w:rsidRPr="000866AE" w:rsidRDefault="001372D3" w:rsidP="006B723D">
      <w:pPr>
        <w:rPr>
          <w:b/>
        </w:rPr>
      </w:pPr>
    </w:p>
    <w:p w14:paraId="2FE9C481" w14:textId="1839E270" w:rsidR="001372D3" w:rsidRPr="000866AE" w:rsidRDefault="001372D3" w:rsidP="006B723D">
      <w:pPr>
        <w:rPr>
          <w:shd w:val="clear" w:color="auto" w:fill="FFFFFF"/>
        </w:rPr>
      </w:pPr>
      <w:r w:rsidRPr="000866AE">
        <w:rPr>
          <w:i/>
          <w:iCs/>
          <w:shd w:val="clear" w:color="auto" w:fill="FFFFFF"/>
        </w:rPr>
        <w:t>Psychology and Law: Research and Practice</w:t>
      </w:r>
      <w:r w:rsidRPr="000866AE">
        <w:rPr>
          <w:shd w:val="clear" w:color="auto" w:fill="FFFFFF"/>
        </w:rPr>
        <w:t>, Ch.11</w:t>
      </w:r>
    </w:p>
    <w:p w14:paraId="7FB0B302" w14:textId="38D04924" w:rsidR="008D751E" w:rsidRPr="000866AE" w:rsidRDefault="008D751E" w:rsidP="006B723D">
      <w:pPr>
        <w:rPr>
          <w:b/>
        </w:rPr>
      </w:pPr>
    </w:p>
    <w:p w14:paraId="0D0D9E83" w14:textId="77777777" w:rsidR="008D751E" w:rsidRPr="000866AE" w:rsidRDefault="008D751E" w:rsidP="008D751E">
      <w:r w:rsidRPr="000866AE">
        <w:rPr>
          <w:shd w:val="clear" w:color="auto" w:fill="FFFFFF"/>
        </w:rPr>
        <w:t>Girvan, E., &amp; Marek, H. J. (2016). Psychological and structural bias in civil jury awards. </w:t>
      </w:r>
      <w:r w:rsidRPr="000866AE">
        <w:rPr>
          <w:i/>
          <w:iCs/>
          <w:shd w:val="clear" w:color="auto" w:fill="FFFFFF"/>
        </w:rPr>
        <w:t>Journal of Aggression, Conflict and Peace Research</w:t>
      </w:r>
      <w:r w:rsidRPr="000866AE">
        <w:rPr>
          <w:shd w:val="clear" w:color="auto" w:fill="FFFFFF"/>
        </w:rPr>
        <w:t>, </w:t>
      </w:r>
      <w:r w:rsidRPr="000866AE">
        <w:rPr>
          <w:i/>
          <w:iCs/>
          <w:shd w:val="clear" w:color="auto" w:fill="FFFFFF"/>
        </w:rPr>
        <w:t>8</w:t>
      </w:r>
      <w:r w:rsidRPr="000866AE">
        <w:rPr>
          <w:shd w:val="clear" w:color="auto" w:fill="FFFFFF"/>
        </w:rPr>
        <w:t>(4), 247-257.</w:t>
      </w:r>
    </w:p>
    <w:p w14:paraId="2992B5D5" w14:textId="5E86C421" w:rsidR="008D751E" w:rsidRPr="000866AE" w:rsidRDefault="008D751E" w:rsidP="006B723D">
      <w:pPr>
        <w:rPr>
          <w:b/>
        </w:rPr>
      </w:pPr>
    </w:p>
    <w:p w14:paraId="731F1D32" w14:textId="2AC63B9F" w:rsidR="008D751E" w:rsidRPr="000866AE" w:rsidRDefault="008D751E" w:rsidP="006B723D">
      <w:r w:rsidRPr="000866AE">
        <w:rPr>
          <w:shd w:val="clear" w:color="auto" w:fill="FFFFFF"/>
        </w:rPr>
        <w:t>Vallano, J. P., &amp; Slapinski, K. A. (2018). The Impact of Psychological Injury Evidence and Jurors’ Schemas on Civil Case Decisions. </w:t>
      </w:r>
      <w:r w:rsidRPr="000866AE">
        <w:rPr>
          <w:i/>
          <w:iCs/>
          <w:shd w:val="clear" w:color="auto" w:fill="FFFFFF"/>
        </w:rPr>
        <w:t>Psychological Injury and Law</w:t>
      </w:r>
      <w:r w:rsidRPr="000866AE">
        <w:rPr>
          <w:shd w:val="clear" w:color="auto" w:fill="FFFFFF"/>
        </w:rPr>
        <w:t>, </w:t>
      </w:r>
      <w:r w:rsidRPr="000866AE">
        <w:rPr>
          <w:i/>
          <w:iCs/>
          <w:shd w:val="clear" w:color="auto" w:fill="FFFFFF"/>
        </w:rPr>
        <w:t>11</w:t>
      </w:r>
      <w:r w:rsidRPr="000866AE">
        <w:rPr>
          <w:shd w:val="clear" w:color="auto" w:fill="FFFFFF"/>
        </w:rPr>
        <w:t>(4), 362-369.</w:t>
      </w:r>
    </w:p>
    <w:p w14:paraId="3D7F1769" w14:textId="49404DFC" w:rsidR="008D751E" w:rsidRPr="000866AE" w:rsidRDefault="008D751E" w:rsidP="008D751E">
      <w:r w:rsidRPr="000866AE">
        <w:rPr>
          <w:shd w:val="clear" w:color="auto" w:fill="FFFFFF"/>
        </w:rPr>
        <w:lastRenderedPageBreak/>
        <w:t>Weinberg, J. D., &amp; Nielsen, L. B. (2017). What is Sexual Harassment: An Empirical Study of Perceptions of Ordinary People and Judges. </w:t>
      </w:r>
      <w:r w:rsidRPr="000866AE">
        <w:rPr>
          <w:i/>
          <w:iCs/>
          <w:shd w:val="clear" w:color="auto" w:fill="FFFFFF"/>
        </w:rPr>
        <w:t>. Louis U. Pub. L. Rev.</w:t>
      </w:r>
      <w:r w:rsidRPr="000866AE">
        <w:rPr>
          <w:shd w:val="clear" w:color="auto" w:fill="FFFFFF"/>
        </w:rPr>
        <w:t>, </w:t>
      </w:r>
      <w:r w:rsidRPr="000866AE">
        <w:rPr>
          <w:i/>
          <w:iCs/>
          <w:shd w:val="clear" w:color="auto" w:fill="FFFFFF"/>
        </w:rPr>
        <w:t>36</w:t>
      </w:r>
      <w:r w:rsidRPr="000866AE">
        <w:rPr>
          <w:shd w:val="clear" w:color="auto" w:fill="FFFFFF"/>
        </w:rPr>
        <w:t>, 39-58.</w:t>
      </w:r>
    </w:p>
    <w:p w14:paraId="20940B1B" w14:textId="4FB1E359" w:rsidR="008D751E" w:rsidRPr="000866AE" w:rsidRDefault="008D751E" w:rsidP="006B723D">
      <w:pPr>
        <w:rPr>
          <w:b/>
        </w:rPr>
      </w:pPr>
    </w:p>
    <w:p w14:paraId="766BB3C2" w14:textId="55CCAEB2" w:rsidR="008D751E" w:rsidRPr="000866AE" w:rsidRDefault="008D751E" w:rsidP="006B723D">
      <w:pPr>
        <w:rPr>
          <w:shd w:val="clear" w:color="auto" w:fill="FFFFFF"/>
        </w:rPr>
      </w:pPr>
      <w:r w:rsidRPr="000866AE">
        <w:rPr>
          <w:shd w:val="clear" w:color="auto" w:fill="FFFFFF"/>
        </w:rPr>
        <w:t>Vines, P. (2015). Apologising for personal injury in law: Failing to take account of lessons from psychology in blameworthiness and propensity to sue. </w:t>
      </w:r>
      <w:r w:rsidRPr="000866AE">
        <w:rPr>
          <w:i/>
          <w:iCs/>
          <w:shd w:val="clear" w:color="auto" w:fill="FFFFFF"/>
        </w:rPr>
        <w:t>Psychiatry, psychology and law</w:t>
      </w:r>
      <w:r w:rsidRPr="000866AE">
        <w:rPr>
          <w:shd w:val="clear" w:color="auto" w:fill="FFFFFF"/>
        </w:rPr>
        <w:t>, </w:t>
      </w:r>
      <w:r w:rsidRPr="000866AE">
        <w:rPr>
          <w:i/>
          <w:iCs/>
          <w:shd w:val="clear" w:color="auto" w:fill="FFFFFF"/>
        </w:rPr>
        <w:t>22</w:t>
      </w:r>
      <w:r w:rsidRPr="000866AE">
        <w:rPr>
          <w:shd w:val="clear" w:color="auto" w:fill="FFFFFF"/>
        </w:rPr>
        <w:t>(4), 624-634.</w:t>
      </w:r>
    </w:p>
    <w:p w14:paraId="2856C0DA" w14:textId="77777777" w:rsidR="00DC5832" w:rsidRPr="000866AE" w:rsidRDefault="00DC5832" w:rsidP="006B723D"/>
    <w:p w14:paraId="53993861" w14:textId="77777777" w:rsidR="00D312F4" w:rsidRPr="000866AE" w:rsidRDefault="00D312F4" w:rsidP="006B723D">
      <w:pPr>
        <w:rPr>
          <w:b/>
        </w:rPr>
      </w:pPr>
    </w:p>
    <w:p w14:paraId="60553230" w14:textId="3F051C3F" w:rsidR="00273E13" w:rsidRPr="000866AE" w:rsidRDefault="002C1ED7">
      <w:pPr>
        <w:rPr>
          <w:b/>
        </w:rPr>
      </w:pPr>
      <w:r w:rsidRPr="000866AE">
        <w:rPr>
          <w:b/>
        </w:rPr>
        <w:t xml:space="preserve">Week 14: </w:t>
      </w:r>
      <w:r w:rsidR="00010B88" w:rsidRPr="000866AE">
        <w:rPr>
          <w:b/>
        </w:rPr>
        <w:t>Psychological Assessment and the Law</w:t>
      </w:r>
      <w:r w:rsidR="001A4CAC" w:rsidRPr="000866AE">
        <w:rPr>
          <w:b/>
        </w:rPr>
        <w:t xml:space="preserve"> (</w:t>
      </w:r>
      <w:r w:rsidR="0081455F" w:rsidRPr="000866AE">
        <w:rPr>
          <w:b/>
        </w:rPr>
        <w:t>December 12</w:t>
      </w:r>
      <w:r w:rsidR="0081455F" w:rsidRPr="000866AE">
        <w:rPr>
          <w:b/>
          <w:vertAlign w:val="superscript"/>
        </w:rPr>
        <w:t>th</w:t>
      </w:r>
      <w:r w:rsidR="001A4CAC" w:rsidRPr="000866AE">
        <w:rPr>
          <w:b/>
        </w:rPr>
        <w:t>)</w:t>
      </w:r>
    </w:p>
    <w:p w14:paraId="68A8AC1E" w14:textId="29DFE6CC" w:rsidR="001372D3" w:rsidRPr="000866AE" w:rsidRDefault="001372D3">
      <w:pPr>
        <w:rPr>
          <w:b/>
        </w:rPr>
      </w:pPr>
    </w:p>
    <w:p w14:paraId="0DA5E92B" w14:textId="13E1BBF6" w:rsidR="001372D3" w:rsidRPr="000866AE" w:rsidRDefault="001372D3">
      <w:pPr>
        <w:rPr>
          <w:shd w:val="clear" w:color="auto" w:fill="FFFFFF"/>
        </w:rPr>
      </w:pPr>
      <w:r w:rsidRPr="000866AE">
        <w:rPr>
          <w:i/>
          <w:iCs/>
          <w:shd w:val="clear" w:color="auto" w:fill="FFFFFF"/>
        </w:rPr>
        <w:t>Psychology and Law: Research and Practice</w:t>
      </w:r>
      <w:r w:rsidRPr="000866AE">
        <w:rPr>
          <w:shd w:val="clear" w:color="auto" w:fill="FFFFFF"/>
        </w:rPr>
        <w:t>, Ch.12</w:t>
      </w:r>
    </w:p>
    <w:p w14:paraId="55F47726" w14:textId="7743D996" w:rsidR="004931D4" w:rsidRPr="000866AE" w:rsidRDefault="004931D4">
      <w:pPr>
        <w:rPr>
          <w:b/>
        </w:rPr>
      </w:pPr>
    </w:p>
    <w:p w14:paraId="5B57F71E" w14:textId="26D56A3E" w:rsidR="004931D4" w:rsidRPr="000866AE" w:rsidRDefault="004931D4" w:rsidP="004931D4">
      <w:pPr>
        <w:rPr>
          <w:i/>
          <w:iCs/>
          <w:shd w:val="clear" w:color="auto" w:fill="FFFFFF"/>
        </w:rPr>
      </w:pPr>
      <w:r w:rsidRPr="000866AE">
        <w:rPr>
          <w:shd w:val="clear" w:color="auto" w:fill="FFFFFF"/>
        </w:rPr>
        <w:t>Skeem, J. L., &amp; Monahan, J. (2011). Current directions in violence risk assessment. </w:t>
      </w:r>
      <w:r w:rsidRPr="000866AE">
        <w:rPr>
          <w:i/>
          <w:iCs/>
          <w:shd w:val="clear" w:color="auto" w:fill="FFFFFF"/>
        </w:rPr>
        <w:t>Current Directions in Psychological Science</w:t>
      </w:r>
      <w:r w:rsidRPr="000866AE">
        <w:rPr>
          <w:shd w:val="clear" w:color="auto" w:fill="FFFFFF"/>
        </w:rPr>
        <w:t>, </w:t>
      </w:r>
      <w:r w:rsidRPr="000866AE">
        <w:rPr>
          <w:i/>
          <w:iCs/>
          <w:shd w:val="clear" w:color="auto" w:fill="FFFFFF"/>
        </w:rPr>
        <w:t>20</w:t>
      </w:r>
      <w:r w:rsidRPr="000866AE">
        <w:rPr>
          <w:shd w:val="clear" w:color="auto" w:fill="FFFFFF"/>
        </w:rPr>
        <w:t>(1), 38-42.</w:t>
      </w:r>
    </w:p>
    <w:p w14:paraId="7961A3C1" w14:textId="77777777" w:rsidR="004931D4" w:rsidRPr="000866AE" w:rsidRDefault="004931D4" w:rsidP="004931D4">
      <w:pPr>
        <w:rPr>
          <w:shd w:val="clear" w:color="auto" w:fill="FFFFFF"/>
        </w:rPr>
      </w:pPr>
    </w:p>
    <w:p w14:paraId="29F7FFB4" w14:textId="2AFC8816" w:rsidR="008D751E" w:rsidRPr="000866AE" w:rsidRDefault="004931D4" w:rsidP="008D751E">
      <w:pPr>
        <w:rPr>
          <w:shd w:val="clear" w:color="auto" w:fill="FFFFFF"/>
        </w:rPr>
      </w:pPr>
      <w:r w:rsidRPr="000866AE">
        <w:rPr>
          <w:shd w:val="clear" w:color="auto" w:fill="FFFFFF"/>
        </w:rPr>
        <w:t>Zapf, P. A., Kukucka, J., Kassin, S. M., &amp; Dror, I. E. (2018). Cognitive bias in forensic mental health assessment: Evaluator beliefs about its nature and scope. </w:t>
      </w:r>
      <w:r w:rsidRPr="000866AE">
        <w:rPr>
          <w:i/>
          <w:iCs/>
          <w:shd w:val="clear" w:color="auto" w:fill="FFFFFF"/>
        </w:rPr>
        <w:t>Psychology, Public Policy, and Law</w:t>
      </w:r>
      <w:r w:rsidRPr="000866AE">
        <w:rPr>
          <w:shd w:val="clear" w:color="auto" w:fill="FFFFFF"/>
        </w:rPr>
        <w:t>, </w:t>
      </w:r>
      <w:r w:rsidRPr="000866AE">
        <w:rPr>
          <w:i/>
          <w:iCs/>
          <w:shd w:val="clear" w:color="auto" w:fill="FFFFFF"/>
        </w:rPr>
        <w:t>24</w:t>
      </w:r>
      <w:r w:rsidRPr="000866AE">
        <w:rPr>
          <w:shd w:val="clear" w:color="auto" w:fill="FFFFFF"/>
        </w:rPr>
        <w:t>(1), 1-10.</w:t>
      </w:r>
    </w:p>
    <w:p w14:paraId="34FD7614" w14:textId="77777777" w:rsidR="008D751E" w:rsidRPr="000866AE" w:rsidRDefault="008D751E" w:rsidP="008D751E">
      <w:pPr>
        <w:rPr>
          <w:shd w:val="clear" w:color="auto" w:fill="FFFFFF"/>
        </w:rPr>
      </w:pPr>
    </w:p>
    <w:p w14:paraId="0BFE573C" w14:textId="77777777" w:rsidR="008D751E" w:rsidRPr="000866AE" w:rsidRDefault="008D751E" w:rsidP="008D751E">
      <w:r w:rsidRPr="000866AE">
        <w:rPr>
          <w:shd w:val="clear" w:color="auto" w:fill="FFFFFF"/>
        </w:rPr>
        <w:t>Monahan, J., &amp; Skeem, J. L. (2016). Risk assessment in criminal sentencing. </w:t>
      </w:r>
      <w:r w:rsidRPr="000866AE">
        <w:rPr>
          <w:i/>
          <w:iCs/>
          <w:shd w:val="clear" w:color="auto" w:fill="FFFFFF"/>
        </w:rPr>
        <w:t>Annual review of clinical psychology</w:t>
      </w:r>
      <w:r w:rsidRPr="000866AE">
        <w:rPr>
          <w:shd w:val="clear" w:color="auto" w:fill="FFFFFF"/>
        </w:rPr>
        <w:t>, </w:t>
      </w:r>
      <w:r w:rsidRPr="000866AE">
        <w:rPr>
          <w:i/>
          <w:iCs/>
          <w:shd w:val="clear" w:color="auto" w:fill="FFFFFF"/>
        </w:rPr>
        <w:t>12</w:t>
      </w:r>
      <w:r w:rsidRPr="000866AE">
        <w:rPr>
          <w:shd w:val="clear" w:color="auto" w:fill="FFFFFF"/>
        </w:rPr>
        <w:t>, 489-513.</w:t>
      </w:r>
    </w:p>
    <w:p w14:paraId="0C36E473" w14:textId="37656141" w:rsidR="008D751E" w:rsidRPr="000866AE" w:rsidRDefault="008D751E" w:rsidP="008D751E"/>
    <w:p w14:paraId="03CC7908" w14:textId="3040E516" w:rsidR="00010B88" w:rsidRPr="000866AE" w:rsidRDefault="008D751E">
      <w:r w:rsidRPr="000866AE">
        <w:rPr>
          <w:shd w:val="clear" w:color="auto" w:fill="FFFFFF"/>
        </w:rPr>
        <w:t>Eher, R., Olver, M., Heurix, I., Schilling, F., &amp; Rettenberger, M. (2015). Predicting Reoffense in Pedophilic Child Molesters by Clinical Diagnoses and Risk Assessment. </w:t>
      </w:r>
      <w:r w:rsidRPr="000866AE">
        <w:rPr>
          <w:i/>
          <w:iCs/>
          <w:shd w:val="clear" w:color="auto" w:fill="FFFFFF"/>
        </w:rPr>
        <w:t>Law and Human Behavior</w:t>
      </w:r>
      <w:r w:rsidRPr="000866AE">
        <w:rPr>
          <w:shd w:val="clear" w:color="auto" w:fill="FFFFFF"/>
        </w:rPr>
        <w:t>, </w:t>
      </w:r>
      <w:r w:rsidRPr="000866AE">
        <w:rPr>
          <w:i/>
          <w:iCs/>
          <w:shd w:val="clear" w:color="auto" w:fill="FFFFFF"/>
        </w:rPr>
        <w:t>39</w:t>
      </w:r>
      <w:r w:rsidRPr="000866AE">
        <w:rPr>
          <w:shd w:val="clear" w:color="auto" w:fill="FFFFFF"/>
        </w:rPr>
        <w:t>(6), 571-580.</w:t>
      </w:r>
    </w:p>
    <w:p w14:paraId="44A13D21" w14:textId="77777777" w:rsidR="00DF4ABD" w:rsidRPr="000866AE" w:rsidRDefault="00DF4ABD"/>
    <w:p w14:paraId="374B0BF9" w14:textId="77777777" w:rsidR="005E437D" w:rsidRPr="000866AE" w:rsidRDefault="005E437D">
      <w:pPr>
        <w:rPr>
          <w:b/>
        </w:rPr>
      </w:pPr>
    </w:p>
    <w:p w14:paraId="329E388C" w14:textId="77777777" w:rsidR="00A4161F" w:rsidRPr="000866AE" w:rsidRDefault="00A4161F" w:rsidP="00A4161F">
      <w:pPr>
        <w:pStyle w:val="Heading3"/>
        <w:jc w:val="center"/>
        <w:rPr>
          <w:rFonts w:ascii="Times New Roman" w:hAnsi="Times New Roman"/>
          <w:b/>
          <w:color w:val="auto"/>
          <w:spacing w:val="-1"/>
          <w:u w:val="single" w:color="000000"/>
        </w:rPr>
      </w:pPr>
      <w:r w:rsidRPr="000866AE">
        <w:rPr>
          <w:rFonts w:ascii="Times New Roman" w:hAnsi="Times New Roman"/>
          <w:b/>
          <w:color w:val="auto"/>
          <w:spacing w:val="-1"/>
          <w:u w:val="single" w:color="000000"/>
        </w:rPr>
        <w:t>LATE OR MISSING ASSIGNMENT POLICY</w:t>
      </w:r>
    </w:p>
    <w:p w14:paraId="7AEC1192" w14:textId="77777777" w:rsidR="00A4161F" w:rsidRPr="000866AE" w:rsidRDefault="00A4161F" w:rsidP="00A4161F">
      <w:pPr>
        <w:autoSpaceDE w:val="0"/>
        <w:autoSpaceDN w:val="0"/>
        <w:adjustRightInd w:val="0"/>
      </w:pPr>
    </w:p>
    <w:p w14:paraId="1F3F1000" w14:textId="3DEC7CB4" w:rsidR="00A4161F" w:rsidRPr="000866AE" w:rsidRDefault="00A4161F" w:rsidP="00DF4ABD">
      <w:pPr>
        <w:autoSpaceDE w:val="0"/>
        <w:autoSpaceDN w:val="0"/>
        <w:adjustRightInd w:val="0"/>
        <w:ind w:firstLine="720"/>
      </w:pPr>
      <w:r w:rsidRPr="000866AE">
        <w:t xml:space="preserve">Assignments are due on their due date. If you want to request an extension, you MUST </w:t>
      </w:r>
      <w:r w:rsidR="00CC681E" w:rsidRPr="000866AE">
        <w:t>contact</w:t>
      </w:r>
      <w:r w:rsidRPr="000866AE">
        <w:t xml:space="preserve"> the professor at least ONE WEEK before the due date and document the reason for the extension. </w:t>
      </w:r>
    </w:p>
    <w:p w14:paraId="08CFBF39" w14:textId="77777777" w:rsidR="00DF4ABD" w:rsidRPr="000866AE" w:rsidRDefault="00DF4ABD" w:rsidP="00DF4ABD">
      <w:pPr>
        <w:autoSpaceDE w:val="0"/>
        <w:autoSpaceDN w:val="0"/>
        <w:adjustRightInd w:val="0"/>
        <w:ind w:firstLine="720"/>
      </w:pPr>
    </w:p>
    <w:p w14:paraId="515589B2" w14:textId="77777777" w:rsidR="00A4161F" w:rsidRPr="000866AE" w:rsidRDefault="00A4161F" w:rsidP="00A4161F">
      <w:pPr>
        <w:pStyle w:val="Heading3"/>
        <w:jc w:val="center"/>
        <w:rPr>
          <w:rFonts w:ascii="Times New Roman" w:hAnsi="Times New Roman"/>
          <w:b/>
          <w:bCs/>
          <w:color w:val="auto"/>
        </w:rPr>
      </w:pPr>
      <w:r w:rsidRPr="000866AE">
        <w:rPr>
          <w:rFonts w:ascii="Times New Roman" w:hAnsi="Times New Roman"/>
          <w:b/>
          <w:color w:val="auto"/>
          <w:spacing w:val="-1"/>
          <w:u w:val="single" w:color="000000"/>
        </w:rPr>
        <w:t>CLASSROOM</w:t>
      </w:r>
      <w:r w:rsidRPr="000866AE">
        <w:rPr>
          <w:rFonts w:ascii="Times New Roman" w:hAnsi="Times New Roman"/>
          <w:b/>
          <w:color w:val="auto"/>
          <w:spacing w:val="-14"/>
          <w:u w:val="single" w:color="000000"/>
        </w:rPr>
        <w:t xml:space="preserve"> </w:t>
      </w:r>
      <w:r w:rsidRPr="000866AE">
        <w:rPr>
          <w:rFonts w:ascii="Times New Roman" w:hAnsi="Times New Roman"/>
          <w:b/>
          <w:color w:val="auto"/>
          <w:spacing w:val="-1"/>
          <w:u w:val="single" w:color="000000"/>
        </w:rPr>
        <w:t>RULES</w:t>
      </w:r>
    </w:p>
    <w:p w14:paraId="59904642" w14:textId="77777777" w:rsidR="00A4161F" w:rsidRPr="000866AE" w:rsidRDefault="00A4161F" w:rsidP="00A4161F">
      <w:pPr>
        <w:autoSpaceDE w:val="0"/>
        <w:autoSpaceDN w:val="0"/>
        <w:adjustRightInd w:val="0"/>
      </w:pPr>
    </w:p>
    <w:p w14:paraId="0EE42E97" w14:textId="77777777" w:rsidR="00A4161F" w:rsidRPr="000866AE" w:rsidRDefault="00A4161F" w:rsidP="00A4161F">
      <w:pPr>
        <w:autoSpaceDE w:val="0"/>
        <w:autoSpaceDN w:val="0"/>
        <w:adjustRightInd w:val="0"/>
        <w:ind w:firstLine="720"/>
      </w:pPr>
      <w:r w:rsidRPr="000866AE">
        <w:t>Please turn the volume OFF on all cell phones, internet on computers, MP3 players, and any other electronic device before you come to class. Students who wish to dispute grades on any assignment will be offered an anonymous re-grading opportunity at the instructor's discretion. I will regrade your paper (anonymously and without knowing your original grade) along with a blinded individual to the grade. After the re-grade, you will be given the average of the two grades. You should recognize that this may increase or decrease your grade.</w:t>
      </w:r>
    </w:p>
    <w:p w14:paraId="31708EED" w14:textId="18E09A9A" w:rsidR="00A4161F" w:rsidRPr="000866AE" w:rsidRDefault="00A4161F" w:rsidP="00DF4ABD">
      <w:pPr>
        <w:rPr>
          <w:b/>
          <w:u w:val="single"/>
        </w:rPr>
      </w:pPr>
    </w:p>
    <w:p w14:paraId="7B97B812" w14:textId="3FE6256F" w:rsidR="000866AE" w:rsidRDefault="000866AE" w:rsidP="00DF4ABD">
      <w:pPr>
        <w:rPr>
          <w:b/>
          <w:u w:val="single"/>
        </w:rPr>
      </w:pPr>
    </w:p>
    <w:p w14:paraId="7B36D8A1" w14:textId="0221995E" w:rsidR="00C2521B" w:rsidRDefault="00C2521B" w:rsidP="00DF4ABD">
      <w:pPr>
        <w:rPr>
          <w:b/>
          <w:u w:val="single"/>
        </w:rPr>
      </w:pPr>
    </w:p>
    <w:p w14:paraId="5E056ECF" w14:textId="1178D5DE" w:rsidR="00C2521B" w:rsidRDefault="00C2521B" w:rsidP="00DF4ABD">
      <w:pPr>
        <w:rPr>
          <w:b/>
          <w:u w:val="single"/>
        </w:rPr>
      </w:pPr>
    </w:p>
    <w:p w14:paraId="63B167E2" w14:textId="77777777" w:rsidR="00C2521B" w:rsidRPr="000866AE" w:rsidRDefault="00C2521B" w:rsidP="00DF4ABD">
      <w:pPr>
        <w:rPr>
          <w:b/>
          <w:u w:val="single"/>
        </w:rPr>
      </w:pPr>
    </w:p>
    <w:p w14:paraId="4627F62F" w14:textId="77777777" w:rsidR="00A4161F" w:rsidRPr="000866AE" w:rsidRDefault="00A4161F" w:rsidP="00A4161F">
      <w:pPr>
        <w:jc w:val="center"/>
        <w:rPr>
          <w:b/>
          <w:u w:val="single"/>
        </w:rPr>
      </w:pPr>
      <w:r w:rsidRPr="000866AE">
        <w:rPr>
          <w:b/>
          <w:u w:val="single"/>
        </w:rPr>
        <w:lastRenderedPageBreak/>
        <w:t>ACADEMIC INTEGRITY</w:t>
      </w:r>
    </w:p>
    <w:p w14:paraId="061C4BFC" w14:textId="77777777" w:rsidR="00A4161F" w:rsidRPr="000866AE" w:rsidRDefault="00A4161F" w:rsidP="00A4161F">
      <w:pPr>
        <w:jc w:val="both"/>
      </w:pPr>
    </w:p>
    <w:p w14:paraId="069BAD09" w14:textId="69C1F24A" w:rsidR="00A4161F" w:rsidRPr="000866AE" w:rsidRDefault="00A4161F" w:rsidP="00A4161F">
      <w:pPr>
        <w:ind w:firstLine="720"/>
        <w:jc w:val="both"/>
      </w:pPr>
      <w:r w:rsidRPr="000866AE">
        <w:t>As a member of the Rutgers University community, you are not to engage in academic dishonesty. You are responsible for adhering to basic academic standards of honesty and integrity as outlined in the Rutgers University Policy on Academic Integrity for Undergraduate and Graduate Students</w:t>
      </w:r>
      <w:r w:rsidR="00B5627D" w:rsidRPr="000866AE">
        <w:t>:</w:t>
      </w:r>
      <w:r w:rsidRPr="000866AE">
        <w:t xml:space="preserve"> </w:t>
      </w:r>
      <w:hyperlink r:id="rId11" w:history="1">
        <w:r w:rsidRPr="000866AE">
          <w:rPr>
            <w:rStyle w:val="Hyperlink"/>
            <w:color w:val="auto"/>
          </w:rPr>
          <w:t>http://studentconduct.rutgers.edu/academic-integrity</w:t>
        </w:r>
      </w:hyperlink>
      <w:r w:rsidRPr="000866AE">
        <w:t xml:space="preserve">  </w:t>
      </w:r>
    </w:p>
    <w:p w14:paraId="1D49E560" w14:textId="77777777" w:rsidR="00A4161F" w:rsidRPr="000866AE" w:rsidRDefault="00A4161F" w:rsidP="00A4161F">
      <w:pPr>
        <w:jc w:val="both"/>
      </w:pPr>
    </w:p>
    <w:p w14:paraId="6098E162" w14:textId="24E796B2" w:rsidR="00A4161F" w:rsidRPr="000866AE" w:rsidRDefault="00A4161F" w:rsidP="00DF4ABD">
      <w:pPr>
        <w:ind w:firstLine="720"/>
        <w:jc w:val="both"/>
      </w:pPr>
      <w:r w:rsidRPr="000866AE">
        <w:t>Your academic work should be the result of your individual effort, you should not allow other students to use your work, and you are required to recognize and reference any material that is not yours. Violations of the university’s policy will result in appropriate action.</w:t>
      </w:r>
    </w:p>
    <w:p w14:paraId="7797362F" w14:textId="067D783D" w:rsidR="006474E6" w:rsidRPr="000866AE" w:rsidRDefault="006474E6" w:rsidP="006474E6">
      <w:pPr>
        <w:pStyle w:val="NormalWeb"/>
        <w:shd w:val="clear" w:color="auto" w:fill="FFFFFF"/>
        <w:spacing w:before="0" w:beforeAutospacing="0" w:after="0" w:afterAutospacing="0"/>
        <w:rPr>
          <w:b/>
          <w:bCs/>
          <w:bdr w:val="none" w:sz="0" w:space="0" w:color="auto" w:frame="1"/>
        </w:rPr>
      </w:pPr>
    </w:p>
    <w:p w14:paraId="167A6CA4" w14:textId="77777777" w:rsidR="000866AE" w:rsidRPr="000866AE" w:rsidRDefault="000866AE" w:rsidP="006474E6">
      <w:pPr>
        <w:pStyle w:val="NormalWeb"/>
        <w:shd w:val="clear" w:color="auto" w:fill="FFFFFF"/>
        <w:spacing w:before="0" w:beforeAutospacing="0" w:after="0" w:afterAutospacing="0"/>
        <w:rPr>
          <w:b/>
          <w:bCs/>
          <w:bdr w:val="none" w:sz="0" w:space="0" w:color="auto" w:frame="1"/>
        </w:rPr>
      </w:pPr>
    </w:p>
    <w:p w14:paraId="6CEBA4B8" w14:textId="6E7E3BB7" w:rsidR="006474E6" w:rsidRPr="000866AE" w:rsidRDefault="006474E6" w:rsidP="006474E6">
      <w:pPr>
        <w:pStyle w:val="NormalWeb"/>
        <w:shd w:val="clear" w:color="auto" w:fill="FFFFFF"/>
        <w:spacing w:before="0" w:beforeAutospacing="0" w:after="0" w:afterAutospacing="0"/>
        <w:jc w:val="center"/>
        <w:rPr>
          <w:u w:val="single"/>
        </w:rPr>
      </w:pPr>
      <w:r w:rsidRPr="000866AE">
        <w:rPr>
          <w:b/>
          <w:bCs/>
          <w:u w:val="single"/>
          <w:bdr w:val="none" w:sz="0" w:space="0" w:color="auto" w:frame="1"/>
        </w:rPr>
        <w:t>LANGUAGE STATEMENT</w:t>
      </w:r>
    </w:p>
    <w:p w14:paraId="1FA9E316" w14:textId="77777777" w:rsidR="006474E6" w:rsidRPr="000866AE" w:rsidRDefault="006474E6" w:rsidP="006474E6">
      <w:pPr>
        <w:pStyle w:val="NormalWeb"/>
        <w:shd w:val="clear" w:color="auto" w:fill="FFFFFF"/>
        <w:spacing w:before="0" w:beforeAutospacing="0" w:after="0" w:afterAutospacing="0"/>
        <w:rPr>
          <w:b/>
          <w:bCs/>
          <w:bdr w:val="none" w:sz="0" w:space="0" w:color="auto" w:frame="1"/>
        </w:rPr>
      </w:pPr>
    </w:p>
    <w:p w14:paraId="17FB93F6" w14:textId="71A6970F" w:rsidR="006474E6" w:rsidRPr="000866AE" w:rsidRDefault="006474E6" w:rsidP="006474E6">
      <w:pPr>
        <w:pStyle w:val="NormalWeb"/>
        <w:shd w:val="clear" w:color="auto" w:fill="FFFFFF"/>
        <w:spacing w:before="0" w:beforeAutospacing="0" w:after="0" w:afterAutospacing="0"/>
        <w:ind w:firstLine="720"/>
        <w:rPr>
          <w:bdr w:val="none" w:sz="0" w:space="0" w:color="auto" w:frame="1"/>
        </w:rPr>
      </w:pPr>
      <w:r w:rsidRPr="000866AE">
        <w:rPr>
          <w:bdr w:val="none" w:sz="0" w:space="0" w:color="auto" w:frame="1"/>
        </w:rPr>
        <w:t>The Rutgers University School of Criminal Justice (SCJ) encourages students, faculty, and staff to use </w:t>
      </w:r>
      <w:r w:rsidRPr="000866AE">
        <w:rPr>
          <w:i/>
          <w:iCs/>
          <w:bdr w:val="none" w:sz="0" w:space="0" w:color="auto" w:frame="1"/>
        </w:rPr>
        <w:t>person-first</w:t>
      </w:r>
      <w:r w:rsidRPr="000866AE">
        <w:rPr>
          <w:bdr w:val="none" w:sz="0" w:space="0" w:color="auto" w:frame="1"/>
        </w:rPr>
        <w:t> and </w:t>
      </w:r>
      <w:r w:rsidRPr="000866AE">
        <w:rPr>
          <w:i/>
          <w:iCs/>
          <w:bdr w:val="none" w:sz="0" w:space="0" w:color="auto" w:frame="1"/>
        </w:rPr>
        <w:t>humanizing</w:t>
      </w:r>
      <w:r w:rsidRPr="000866AE">
        <w:rPr>
          <w:bdr w:val="none" w:sz="0" w:space="0" w:color="auto" w:frame="1"/>
        </w:rPr>
        <w:t> language in their verbal and written communications.  Being mindful of the ways in which we describe people impacted by our criminal legal systems is an important step in restoring their dignity and humanity.  This evolution of language is an important piece of broader systemic shifts that are needed to make our justice systems more equitable.  We encourage </w:t>
      </w:r>
      <w:r w:rsidRPr="000866AE">
        <w:rPr>
          <w:i/>
          <w:iCs/>
          <w:bdr w:val="none" w:sz="0" w:space="0" w:color="auto" w:frame="1"/>
        </w:rPr>
        <w:t>replacing</w:t>
      </w:r>
      <w:r w:rsidRPr="000866AE">
        <w:rPr>
          <w:bdr w:val="none" w:sz="0" w:space="0" w:color="auto" w:frame="1"/>
        </w:rPr>
        <w:t> labels that refer to people as “offender,” “inmate,”  “parolee” or related terms with more neutral descriptors such as “person convicted of a crime,” “incarcerated person,” and “person under parole supervision.”  Additional details about why this is important can be found</w:t>
      </w:r>
      <w:r w:rsidRPr="000866AE">
        <w:rPr>
          <w:rStyle w:val="xcontentpasted01"/>
          <w:bdr w:val="none" w:sz="0" w:space="0" w:color="auto" w:frame="1"/>
        </w:rPr>
        <w:t> </w:t>
      </w:r>
      <w:hyperlink r:id="rId12" w:tgtFrame="_blank" w:tooltip="Original URL: https://www.themarshallproject.org/2021/04/12/the-language-project. Click or tap if you trust this link." w:history="1">
        <w:r w:rsidRPr="000866AE">
          <w:rPr>
            <w:rStyle w:val="Hyperlink"/>
            <w:color w:val="auto"/>
            <w:bdr w:val="none" w:sz="0" w:space="0" w:color="auto" w:frame="1"/>
          </w:rPr>
          <w:t>here</w:t>
        </w:r>
      </w:hyperlink>
      <w:r w:rsidRPr="000866AE">
        <w:rPr>
          <w:bdr w:val="none" w:sz="0" w:space="0" w:color="auto" w:frame="1"/>
        </w:rPr>
        <w:t>,</w:t>
      </w:r>
      <w:r w:rsidRPr="000866AE">
        <w:rPr>
          <w:rStyle w:val="xcontentpasted01"/>
          <w:bdr w:val="none" w:sz="0" w:space="0" w:color="auto" w:frame="1"/>
        </w:rPr>
        <w:t> </w:t>
      </w:r>
      <w:hyperlink r:id="rId13" w:tgtFrame="_blank" w:tooltip="Original URL: https://www.ncbi.nlm.nih.gov/pmc/articles/PMC6240232/. Click or tap if you trust this link." w:history="1">
        <w:r w:rsidRPr="000866AE">
          <w:rPr>
            <w:rStyle w:val="Hyperlink"/>
            <w:color w:val="auto"/>
            <w:bdr w:val="none" w:sz="0" w:space="0" w:color="auto" w:frame="1"/>
          </w:rPr>
          <w:t>here</w:t>
        </w:r>
      </w:hyperlink>
      <w:r w:rsidRPr="000866AE">
        <w:rPr>
          <w:bdr w:val="none" w:sz="0" w:space="0" w:color="auto" w:frame="1"/>
        </w:rPr>
        <w:t>, and</w:t>
      </w:r>
      <w:r w:rsidRPr="000866AE">
        <w:rPr>
          <w:rStyle w:val="xcontentpasted01"/>
          <w:bdr w:val="none" w:sz="0" w:space="0" w:color="auto" w:frame="1"/>
        </w:rPr>
        <w:t> </w:t>
      </w:r>
      <w:hyperlink r:id="rId14" w:tgtFrame="_blank" w:history="1">
        <w:r w:rsidRPr="000866AE">
          <w:rPr>
            <w:rStyle w:val="Hyperlink"/>
            <w:color w:val="auto"/>
            <w:bdr w:val="none" w:sz="0" w:space="0" w:color="auto" w:frame="1"/>
          </w:rPr>
          <w:t>here</w:t>
        </w:r>
      </w:hyperlink>
      <w:r w:rsidRPr="000866AE">
        <w:rPr>
          <w:bdr w:val="none" w:sz="0" w:space="0" w:color="auto" w:frame="1"/>
        </w:rPr>
        <w:t>. </w:t>
      </w:r>
    </w:p>
    <w:p w14:paraId="1EFDFF3B" w14:textId="77777777" w:rsidR="000866AE" w:rsidRPr="000866AE" w:rsidRDefault="000866AE" w:rsidP="006474E6">
      <w:pPr>
        <w:pStyle w:val="NormalWeb"/>
        <w:shd w:val="clear" w:color="auto" w:fill="FFFFFF"/>
        <w:spacing w:before="0" w:beforeAutospacing="0" w:after="0" w:afterAutospacing="0"/>
        <w:ind w:firstLine="720"/>
      </w:pPr>
    </w:p>
    <w:p w14:paraId="640B5F51" w14:textId="00A012BD" w:rsidR="00A4161F" w:rsidRPr="000866AE" w:rsidRDefault="00A4161F" w:rsidP="00A4161F">
      <w:pPr>
        <w:pStyle w:val="NormalWeb"/>
        <w:jc w:val="center"/>
        <w:rPr>
          <w:b/>
          <w:u w:val="single"/>
        </w:rPr>
      </w:pPr>
      <w:r w:rsidRPr="000866AE">
        <w:rPr>
          <w:b/>
          <w:u w:val="single"/>
        </w:rPr>
        <w:t>ACCOMMODATION AND SUPPORT</w:t>
      </w:r>
    </w:p>
    <w:p w14:paraId="1A82DA08" w14:textId="77777777" w:rsidR="003E0A13" w:rsidRPr="000866AE" w:rsidRDefault="003E0A13" w:rsidP="003E0A13">
      <w:pPr>
        <w:pStyle w:val="NormalWeb"/>
        <w:ind w:firstLine="720"/>
      </w:pPr>
      <w:r w:rsidRPr="000866AE">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28F32891" w14:textId="77777777" w:rsidR="003E0A13" w:rsidRPr="000866AE" w:rsidRDefault="003E0A13" w:rsidP="003E0A13">
      <w:pPr>
        <w:pStyle w:val="NormalWeb"/>
        <w:ind w:firstLine="720"/>
      </w:pPr>
      <w:r w:rsidRPr="000866AE">
        <w:rPr>
          <w:b/>
          <w:bCs/>
        </w:rPr>
        <w:t xml:space="preserve">For Individuals Experiencing Disability: </w:t>
      </w:r>
      <w:r w:rsidRPr="000866AE">
        <w:t xml:space="preserve">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have a conversation with the course instructor about the accommodations. This should occur as early in the semester as possible. More information can be found at the RU-N ODS website (ods.newark.rutgers.edu). Contact ODS at (973) 353-5375 or via email at ods@newark.rutgers.edu. </w:t>
      </w:r>
    </w:p>
    <w:p w14:paraId="13681D58" w14:textId="77777777" w:rsidR="003E0A13" w:rsidRPr="000866AE" w:rsidRDefault="003E0A13" w:rsidP="003E0A13">
      <w:pPr>
        <w:pStyle w:val="NormalWeb"/>
        <w:ind w:firstLine="720"/>
      </w:pPr>
      <w:r w:rsidRPr="000866AE">
        <w:rPr>
          <w:b/>
          <w:bCs/>
        </w:rPr>
        <w:t>For Individuals who are Pregnant</w:t>
      </w:r>
      <w:r w:rsidRPr="000866AE">
        <w:t xml:space="preserve">: The Office of Title IX and ADA Compliance is available to assist with any concerns or potential accommodations related to pregnancy. Students may contact the Office of Title IX and ADA Compliance at (973) 353-5063 or via email at TitleIX@newark.rutgers.edu. </w:t>
      </w:r>
    </w:p>
    <w:p w14:paraId="0FC7D10E" w14:textId="77777777" w:rsidR="003E0A13" w:rsidRPr="000866AE" w:rsidRDefault="003E0A13" w:rsidP="003E0A13">
      <w:pPr>
        <w:pStyle w:val="NormalWeb"/>
        <w:ind w:firstLine="720"/>
      </w:pPr>
      <w:r w:rsidRPr="000866AE">
        <w:rPr>
          <w:b/>
          <w:bCs/>
        </w:rPr>
        <w:lastRenderedPageBreak/>
        <w:t xml:space="preserve">For Short-term Absence Verification: </w:t>
      </w:r>
      <w:r w:rsidRPr="000866AE">
        <w:t xml:space="preserve">The Office of the Dean of Students can help with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deanofstudents@newark.rutgers.edu. </w:t>
      </w:r>
    </w:p>
    <w:p w14:paraId="0722F151" w14:textId="0F7B7F1A" w:rsidR="003E0A13" w:rsidRPr="000866AE" w:rsidRDefault="003E0A13" w:rsidP="003E0A13">
      <w:pPr>
        <w:pStyle w:val="NormalWeb"/>
        <w:ind w:firstLine="720"/>
      </w:pPr>
      <w:r w:rsidRPr="000866AE">
        <w:rPr>
          <w:b/>
          <w:bCs/>
        </w:rPr>
        <w:t xml:space="preserve">For Individuals with temporary conditions/injuries: </w:t>
      </w:r>
      <w:r w:rsidRPr="000866AE">
        <w:t xml:space="preserve">The Office of the Dean of Students can assist students who are experiencing a temporary condition or injury (broken or sprained limbs, concussions, recovery from surgery, etc.). Students experiencing a temporary condition or injury should submit a request using the following link: https://temporaryconditions.rutgers.edu. </w:t>
      </w:r>
    </w:p>
    <w:p w14:paraId="62905C68" w14:textId="77777777" w:rsidR="003E0A13" w:rsidRPr="000866AE" w:rsidRDefault="003E0A13" w:rsidP="003E0A13">
      <w:pPr>
        <w:pStyle w:val="NormalWeb"/>
        <w:ind w:firstLine="720"/>
      </w:pPr>
      <w:r w:rsidRPr="000866AE">
        <w:rPr>
          <w:b/>
          <w:bCs/>
        </w:rPr>
        <w:t xml:space="preserve">For Gender or Sex-Based Discrimination or Harassment: </w:t>
      </w:r>
      <w:r w:rsidRPr="000866AE">
        <w:t xml:space="preserve">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tinyurl.com/RUNReportingForm. For more information, students should refer to the University’s Title IX Policy and Grievance Procedures located at https://uec.rutgers.edu/wp-content/uploads/60-1-33-current-1.pdf </w:t>
      </w:r>
    </w:p>
    <w:p w14:paraId="5735F385" w14:textId="77777777" w:rsidR="003E0A13" w:rsidRPr="000866AE" w:rsidRDefault="003E0A13" w:rsidP="003E0A13">
      <w:pPr>
        <w:pStyle w:val="NormalWeb"/>
        <w:ind w:firstLine="720"/>
      </w:pPr>
      <w:r w:rsidRPr="000866AE">
        <w:rPr>
          <w:b/>
          <w:bCs/>
        </w:rPr>
        <w:t xml:space="preserve">For support related to Interpersonal Violence: </w:t>
      </w:r>
      <w:r w:rsidRPr="000866AE">
        <w:t xml:space="preserve">The Office for Violence Prevention and Victim Assistance (VPVA) can provide any student with confidential support. VPVA is a confidential resource and does </w:t>
      </w:r>
      <w:r w:rsidRPr="000866AE">
        <w:rPr>
          <w:b/>
          <w:bCs/>
        </w:rPr>
        <w:t xml:space="preserve">not </w:t>
      </w:r>
      <w:r w:rsidRPr="000866AE">
        <w:t xml:space="preserve">have a reporting obligation to Title IX. Students can contact the office by calling (973) 353-1918 or emailing run.vpva@rutgers.edu. VPVA also maintains a confidential text-based helpline available to students; students can text (973) 339-0734 for support. Students do not need to be a victim/survivor of violence to receive assistance; any student can receive services, information, and support. </w:t>
      </w:r>
    </w:p>
    <w:p w14:paraId="4BCC2B2E" w14:textId="77777777" w:rsidR="003E0A13" w:rsidRPr="000866AE" w:rsidRDefault="003E0A13" w:rsidP="003E0A13">
      <w:pPr>
        <w:pStyle w:val="NormalWeb"/>
        <w:ind w:firstLine="720"/>
      </w:pPr>
      <w:r w:rsidRPr="000866AE">
        <w:rPr>
          <w:b/>
          <w:bCs/>
        </w:rPr>
        <w:t xml:space="preserve">For Crisis and Concerns: </w:t>
      </w:r>
      <w:r w:rsidRPr="000866AE">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careteam@rutgers.edu. </w:t>
      </w:r>
    </w:p>
    <w:p w14:paraId="72A152D5" w14:textId="77777777" w:rsidR="003E0A13" w:rsidRPr="000866AE" w:rsidRDefault="003E0A13" w:rsidP="003E0A13">
      <w:pPr>
        <w:pStyle w:val="NormalWeb"/>
        <w:ind w:firstLine="720"/>
      </w:pPr>
      <w:r w:rsidRPr="000866AE">
        <w:rPr>
          <w:b/>
          <w:bCs/>
        </w:rPr>
        <w:t xml:space="preserve">For Psychological Support (Stress, Mood, Family Issues, Substance Use concerns and other personal challenges): </w:t>
      </w:r>
      <w:r w:rsidRPr="000866AE">
        <w:t xml:space="preserve">The Rutgers University-Newark Counseling Center provides individual therapy and support groups for students dealing with psychological issues. To schedule an appointment, email counseling@newark.rutgers.edu or call (973) 353-5805. </w:t>
      </w:r>
    </w:p>
    <w:p w14:paraId="31F3AE64" w14:textId="77777777" w:rsidR="003E0A13" w:rsidRPr="000866AE" w:rsidRDefault="003E0A13" w:rsidP="003E0A13">
      <w:pPr>
        <w:pStyle w:val="NormalWeb"/>
      </w:pPr>
      <w:r w:rsidRPr="000866AE">
        <w:t xml:space="preserve">Additional support is available to any RU-N student through Uwill services: </w:t>
      </w:r>
    </w:p>
    <w:p w14:paraId="6C75F34A" w14:textId="77777777" w:rsidR="003E0A13" w:rsidRPr="000866AE" w:rsidRDefault="003E0A13" w:rsidP="003E0A13">
      <w:pPr>
        <w:pStyle w:val="NormalWeb"/>
        <w:numPr>
          <w:ilvl w:val="0"/>
          <w:numId w:val="9"/>
        </w:numPr>
      </w:pPr>
      <w:r w:rsidRPr="000866AE">
        <w:t xml:space="preserve">Umatch: Teletherapy with flexible scheduling, starting with a free account. </w:t>
      </w:r>
    </w:p>
    <w:p w14:paraId="04034A3C" w14:textId="77777777" w:rsidR="003E0A13" w:rsidRPr="000866AE" w:rsidRDefault="003E0A13" w:rsidP="003E0A13">
      <w:pPr>
        <w:pStyle w:val="NormalWeb"/>
        <w:numPr>
          <w:ilvl w:val="0"/>
          <w:numId w:val="9"/>
        </w:numPr>
      </w:pPr>
      <w:r w:rsidRPr="000866AE">
        <w:t xml:space="preserve">Uhelp: Crisis support at 833-646-1526 (available 24/7/365). </w:t>
      </w:r>
    </w:p>
    <w:p w14:paraId="0D438617" w14:textId="77777777" w:rsidR="003E0A13" w:rsidRPr="000866AE" w:rsidRDefault="003E0A13" w:rsidP="003E0A13">
      <w:pPr>
        <w:pStyle w:val="NormalWeb"/>
        <w:numPr>
          <w:ilvl w:val="0"/>
          <w:numId w:val="9"/>
        </w:numPr>
      </w:pPr>
      <w:r w:rsidRPr="000866AE">
        <w:t xml:space="preserve">Urise: Wellness-based video collection with a free account. </w:t>
      </w:r>
    </w:p>
    <w:p w14:paraId="44705834" w14:textId="31EF83C6" w:rsidR="00273E13" w:rsidRPr="000866AE" w:rsidRDefault="003E0A13" w:rsidP="003E0A13">
      <w:pPr>
        <w:pStyle w:val="NormalWeb"/>
        <w:ind w:firstLine="360"/>
      </w:pPr>
      <w:r w:rsidRPr="000866AE">
        <w:lastRenderedPageBreak/>
        <w:t xml:space="preserve">Access Uwill@RUN at https://my.rutgers.edu using your netid. Services are confidential and free. </w:t>
      </w:r>
      <w:r w:rsidRPr="000866AE">
        <w:rPr>
          <w:b/>
          <w:bCs/>
        </w:rPr>
        <w:t>For emergencies</w:t>
      </w:r>
      <w:r w:rsidRPr="000866AE">
        <w:t xml:space="preserve">, call 911 or Rutgers University Police Department at (973) 353-5111. </w:t>
      </w:r>
    </w:p>
    <w:sectPr w:rsidR="00273E13" w:rsidRPr="000866AE" w:rsidSect="005C59F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6BE7" w14:textId="77777777" w:rsidR="00E264A6" w:rsidRDefault="00E264A6" w:rsidP="00F1237D">
      <w:r>
        <w:separator/>
      </w:r>
    </w:p>
  </w:endnote>
  <w:endnote w:type="continuationSeparator" w:id="0">
    <w:p w14:paraId="66560628" w14:textId="77777777" w:rsidR="00E264A6" w:rsidRDefault="00E264A6" w:rsidP="00F1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7501" w14:textId="77777777" w:rsidR="00F1237D" w:rsidRDefault="00F1237D" w:rsidP="00A92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29164" w14:textId="77777777" w:rsidR="00F1237D" w:rsidRDefault="00F1237D" w:rsidP="00F123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0CFE" w14:textId="6EEC1BF0" w:rsidR="00F1237D" w:rsidRDefault="00F1237D" w:rsidP="00A92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815">
      <w:rPr>
        <w:rStyle w:val="PageNumber"/>
        <w:noProof/>
      </w:rPr>
      <w:t>1</w:t>
    </w:r>
    <w:r>
      <w:rPr>
        <w:rStyle w:val="PageNumber"/>
      </w:rPr>
      <w:fldChar w:fldCharType="end"/>
    </w:r>
  </w:p>
  <w:p w14:paraId="7EEB1B5F" w14:textId="77777777" w:rsidR="00F1237D" w:rsidRDefault="00F1237D" w:rsidP="00F1237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0A60" w14:textId="77777777" w:rsidR="00E264A6" w:rsidRDefault="00E264A6" w:rsidP="00F1237D">
      <w:r>
        <w:separator/>
      </w:r>
    </w:p>
  </w:footnote>
  <w:footnote w:type="continuationSeparator" w:id="0">
    <w:p w14:paraId="0B6F6395" w14:textId="77777777" w:rsidR="00E264A6" w:rsidRDefault="00E264A6" w:rsidP="00F12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3A7"/>
    <w:multiLevelType w:val="hybridMultilevel"/>
    <w:tmpl w:val="F1087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31656"/>
    <w:multiLevelType w:val="multilevel"/>
    <w:tmpl w:val="189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B3285"/>
    <w:multiLevelType w:val="hybridMultilevel"/>
    <w:tmpl w:val="C1EAA8EE"/>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343954"/>
    <w:multiLevelType w:val="hybridMultilevel"/>
    <w:tmpl w:val="1A7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708CB"/>
    <w:multiLevelType w:val="hybridMultilevel"/>
    <w:tmpl w:val="225E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E578E"/>
    <w:multiLevelType w:val="hybridMultilevel"/>
    <w:tmpl w:val="89B0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481ED2"/>
    <w:multiLevelType w:val="hybridMultilevel"/>
    <w:tmpl w:val="30F6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D0A7E"/>
    <w:multiLevelType w:val="hybridMultilevel"/>
    <w:tmpl w:val="5B960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D7879"/>
    <w:multiLevelType w:val="hybridMultilevel"/>
    <w:tmpl w:val="2D4C0AFE"/>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E6"/>
    <w:rsid w:val="0000142F"/>
    <w:rsid w:val="00010B88"/>
    <w:rsid w:val="00014422"/>
    <w:rsid w:val="000168D1"/>
    <w:rsid w:val="000171A9"/>
    <w:rsid w:val="000320CF"/>
    <w:rsid w:val="00034F0D"/>
    <w:rsid w:val="00040020"/>
    <w:rsid w:val="000425DC"/>
    <w:rsid w:val="00044898"/>
    <w:rsid w:val="000507E1"/>
    <w:rsid w:val="00065DE3"/>
    <w:rsid w:val="00080B91"/>
    <w:rsid w:val="000866AE"/>
    <w:rsid w:val="000A7CD7"/>
    <w:rsid w:val="000B7E15"/>
    <w:rsid w:val="000F042B"/>
    <w:rsid w:val="000F1DEA"/>
    <w:rsid w:val="000F583B"/>
    <w:rsid w:val="001113AA"/>
    <w:rsid w:val="001372D3"/>
    <w:rsid w:val="00143DC5"/>
    <w:rsid w:val="00153294"/>
    <w:rsid w:val="001640E7"/>
    <w:rsid w:val="00190D5D"/>
    <w:rsid w:val="0019191F"/>
    <w:rsid w:val="001A4CAC"/>
    <w:rsid w:val="001C0779"/>
    <w:rsid w:val="001C204D"/>
    <w:rsid w:val="001C65CE"/>
    <w:rsid w:val="001F105C"/>
    <w:rsid w:val="0021685B"/>
    <w:rsid w:val="00227405"/>
    <w:rsid w:val="00251D1C"/>
    <w:rsid w:val="00273E13"/>
    <w:rsid w:val="002947F6"/>
    <w:rsid w:val="002957FD"/>
    <w:rsid w:val="002A684C"/>
    <w:rsid w:val="002A705D"/>
    <w:rsid w:val="002B20D2"/>
    <w:rsid w:val="002C1ED7"/>
    <w:rsid w:val="002C56D4"/>
    <w:rsid w:val="002D171A"/>
    <w:rsid w:val="002D4721"/>
    <w:rsid w:val="002E0613"/>
    <w:rsid w:val="002E1B21"/>
    <w:rsid w:val="002F7BCF"/>
    <w:rsid w:val="003043BC"/>
    <w:rsid w:val="00312272"/>
    <w:rsid w:val="00315747"/>
    <w:rsid w:val="0033069E"/>
    <w:rsid w:val="003343F1"/>
    <w:rsid w:val="00345401"/>
    <w:rsid w:val="00356666"/>
    <w:rsid w:val="00371F54"/>
    <w:rsid w:val="00377FAB"/>
    <w:rsid w:val="003845EE"/>
    <w:rsid w:val="00391815"/>
    <w:rsid w:val="00391B92"/>
    <w:rsid w:val="003921B9"/>
    <w:rsid w:val="003B4315"/>
    <w:rsid w:val="003D0E12"/>
    <w:rsid w:val="003D3033"/>
    <w:rsid w:val="003D6B68"/>
    <w:rsid w:val="003E0A13"/>
    <w:rsid w:val="003F47EE"/>
    <w:rsid w:val="004119B1"/>
    <w:rsid w:val="00452F65"/>
    <w:rsid w:val="004749EF"/>
    <w:rsid w:val="00487D8B"/>
    <w:rsid w:val="004905DF"/>
    <w:rsid w:val="004929ED"/>
    <w:rsid w:val="004931D4"/>
    <w:rsid w:val="004A15EB"/>
    <w:rsid w:val="004A7D94"/>
    <w:rsid w:val="004D3EBC"/>
    <w:rsid w:val="004D441C"/>
    <w:rsid w:val="004D6013"/>
    <w:rsid w:val="004F3233"/>
    <w:rsid w:val="004F53D1"/>
    <w:rsid w:val="0051457C"/>
    <w:rsid w:val="00520381"/>
    <w:rsid w:val="0052069D"/>
    <w:rsid w:val="005340AB"/>
    <w:rsid w:val="00542639"/>
    <w:rsid w:val="00545654"/>
    <w:rsid w:val="00552D61"/>
    <w:rsid w:val="005638FE"/>
    <w:rsid w:val="00571C8A"/>
    <w:rsid w:val="005861B1"/>
    <w:rsid w:val="005952F4"/>
    <w:rsid w:val="00597968"/>
    <w:rsid w:val="005A4552"/>
    <w:rsid w:val="005B17CD"/>
    <w:rsid w:val="005C00FB"/>
    <w:rsid w:val="005C21E6"/>
    <w:rsid w:val="005C59F9"/>
    <w:rsid w:val="005D06B4"/>
    <w:rsid w:val="005E437D"/>
    <w:rsid w:val="005E4456"/>
    <w:rsid w:val="005F422F"/>
    <w:rsid w:val="006024DD"/>
    <w:rsid w:val="00611769"/>
    <w:rsid w:val="0061672D"/>
    <w:rsid w:val="00617AA6"/>
    <w:rsid w:val="006474E6"/>
    <w:rsid w:val="00663BDC"/>
    <w:rsid w:val="00666014"/>
    <w:rsid w:val="0066630A"/>
    <w:rsid w:val="00671A9D"/>
    <w:rsid w:val="00683592"/>
    <w:rsid w:val="00686A4A"/>
    <w:rsid w:val="006934FE"/>
    <w:rsid w:val="00697BDF"/>
    <w:rsid w:val="00697FBF"/>
    <w:rsid w:val="006A00A2"/>
    <w:rsid w:val="006B723D"/>
    <w:rsid w:val="006C17C7"/>
    <w:rsid w:val="006D15F7"/>
    <w:rsid w:val="006D2EB3"/>
    <w:rsid w:val="006D78EF"/>
    <w:rsid w:val="006F4ACF"/>
    <w:rsid w:val="006F56F5"/>
    <w:rsid w:val="006F5BA4"/>
    <w:rsid w:val="00722B50"/>
    <w:rsid w:val="00727C9C"/>
    <w:rsid w:val="007549D6"/>
    <w:rsid w:val="007824D8"/>
    <w:rsid w:val="007934D4"/>
    <w:rsid w:val="00793674"/>
    <w:rsid w:val="00793E1B"/>
    <w:rsid w:val="007A42C4"/>
    <w:rsid w:val="007D0D52"/>
    <w:rsid w:val="007D7706"/>
    <w:rsid w:val="007E680F"/>
    <w:rsid w:val="0081455F"/>
    <w:rsid w:val="00865465"/>
    <w:rsid w:val="008814E3"/>
    <w:rsid w:val="00884F61"/>
    <w:rsid w:val="00885859"/>
    <w:rsid w:val="008C7CC7"/>
    <w:rsid w:val="008D751E"/>
    <w:rsid w:val="008E0242"/>
    <w:rsid w:val="008E748D"/>
    <w:rsid w:val="008F05D9"/>
    <w:rsid w:val="008F60F8"/>
    <w:rsid w:val="00926182"/>
    <w:rsid w:val="00931A8C"/>
    <w:rsid w:val="00932AC3"/>
    <w:rsid w:val="00940BAC"/>
    <w:rsid w:val="00954A4A"/>
    <w:rsid w:val="00975CC1"/>
    <w:rsid w:val="00983862"/>
    <w:rsid w:val="00984100"/>
    <w:rsid w:val="0098486A"/>
    <w:rsid w:val="009A609C"/>
    <w:rsid w:val="009B45B7"/>
    <w:rsid w:val="009B63A4"/>
    <w:rsid w:val="009C5B91"/>
    <w:rsid w:val="009E1199"/>
    <w:rsid w:val="009E657E"/>
    <w:rsid w:val="009F3FDC"/>
    <w:rsid w:val="009F6152"/>
    <w:rsid w:val="00A003A5"/>
    <w:rsid w:val="00A047A6"/>
    <w:rsid w:val="00A1264E"/>
    <w:rsid w:val="00A20362"/>
    <w:rsid w:val="00A247CB"/>
    <w:rsid w:val="00A33792"/>
    <w:rsid w:val="00A375EF"/>
    <w:rsid w:val="00A407FF"/>
    <w:rsid w:val="00A4161F"/>
    <w:rsid w:val="00A47BC2"/>
    <w:rsid w:val="00A60964"/>
    <w:rsid w:val="00A6702F"/>
    <w:rsid w:val="00A924C1"/>
    <w:rsid w:val="00A96038"/>
    <w:rsid w:val="00A97379"/>
    <w:rsid w:val="00AB19D3"/>
    <w:rsid w:val="00AB626B"/>
    <w:rsid w:val="00AC2C72"/>
    <w:rsid w:val="00AC5ADB"/>
    <w:rsid w:val="00AD4295"/>
    <w:rsid w:val="00AE3E17"/>
    <w:rsid w:val="00B017BB"/>
    <w:rsid w:val="00B03BBA"/>
    <w:rsid w:val="00B05616"/>
    <w:rsid w:val="00B27766"/>
    <w:rsid w:val="00B304AB"/>
    <w:rsid w:val="00B33192"/>
    <w:rsid w:val="00B37607"/>
    <w:rsid w:val="00B440E6"/>
    <w:rsid w:val="00B52895"/>
    <w:rsid w:val="00B5627D"/>
    <w:rsid w:val="00B8385D"/>
    <w:rsid w:val="00BA194D"/>
    <w:rsid w:val="00BA1C8C"/>
    <w:rsid w:val="00BC28D7"/>
    <w:rsid w:val="00BF173B"/>
    <w:rsid w:val="00BF26E4"/>
    <w:rsid w:val="00C05A62"/>
    <w:rsid w:val="00C2521B"/>
    <w:rsid w:val="00C4518A"/>
    <w:rsid w:val="00C648DF"/>
    <w:rsid w:val="00C65351"/>
    <w:rsid w:val="00C81D1F"/>
    <w:rsid w:val="00CB6386"/>
    <w:rsid w:val="00CC5C11"/>
    <w:rsid w:val="00CC681E"/>
    <w:rsid w:val="00CC6C94"/>
    <w:rsid w:val="00CD0339"/>
    <w:rsid w:val="00CD2EF3"/>
    <w:rsid w:val="00D05661"/>
    <w:rsid w:val="00D07B11"/>
    <w:rsid w:val="00D104F5"/>
    <w:rsid w:val="00D312F4"/>
    <w:rsid w:val="00D46379"/>
    <w:rsid w:val="00D5266B"/>
    <w:rsid w:val="00D72AF6"/>
    <w:rsid w:val="00D75B3E"/>
    <w:rsid w:val="00D90791"/>
    <w:rsid w:val="00DB1F33"/>
    <w:rsid w:val="00DB5129"/>
    <w:rsid w:val="00DB59F2"/>
    <w:rsid w:val="00DC5832"/>
    <w:rsid w:val="00DC6EBB"/>
    <w:rsid w:val="00DF26A2"/>
    <w:rsid w:val="00DF3268"/>
    <w:rsid w:val="00DF4ABD"/>
    <w:rsid w:val="00DF6CE4"/>
    <w:rsid w:val="00E04281"/>
    <w:rsid w:val="00E20B35"/>
    <w:rsid w:val="00E21963"/>
    <w:rsid w:val="00E264A6"/>
    <w:rsid w:val="00E479EB"/>
    <w:rsid w:val="00E73A62"/>
    <w:rsid w:val="00E84A6F"/>
    <w:rsid w:val="00E92D80"/>
    <w:rsid w:val="00EA3E06"/>
    <w:rsid w:val="00EC2845"/>
    <w:rsid w:val="00EC4B82"/>
    <w:rsid w:val="00EF7659"/>
    <w:rsid w:val="00F1237D"/>
    <w:rsid w:val="00F22BF2"/>
    <w:rsid w:val="00F37CE2"/>
    <w:rsid w:val="00F80413"/>
    <w:rsid w:val="00FA027C"/>
    <w:rsid w:val="00FB235F"/>
    <w:rsid w:val="00FB561B"/>
    <w:rsid w:val="00FB783E"/>
    <w:rsid w:val="00FC1BD6"/>
    <w:rsid w:val="00FC4F48"/>
    <w:rsid w:val="00FE2039"/>
    <w:rsid w:val="00FE45CB"/>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E2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1E"/>
    <w:rPr>
      <w:rFonts w:ascii="Times New Roman" w:eastAsia="Times New Roman" w:hAnsi="Times New Roman" w:cs="Times New Roman"/>
    </w:rPr>
  </w:style>
  <w:style w:type="paragraph" w:styleId="Heading1">
    <w:name w:val="heading 1"/>
    <w:basedOn w:val="Normal"/>
    <w:link w:val="Heading1Char"/>
    <w:uiPriority w:val="9"/>
    <w:qFormat/>
    <w:rsid w:val="000171A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73E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F05D9"/>
    <w:rPr>
      <w:rFonts w:ascii="Bookman Old Style" w:hAnsi="Bookman Old Style"/>
      <w:sz w:val="18"/>
      <w:szCs w:val="18"/>
    </w:rPr>
  </w:style>
  <w:style w:type="paragraph" w:customStyle="1" w:styleId="p2">
    <w:name w:val="p2"/>
    <w:basedOn w:val="Normal"/>
    <w:rsid w:val="008F05D9"/>
    <w:pPr>
      <w:spacing w:after="24"/>
    </w:pPr>
    <w:rPr>
      <w:rFonts w:ascii="Bookman Old Style" w:hAnsi="Bookman Old Style"/>
      <w:sz w:val="15"/>
      <w:szCs w:val="15"/>
    </w:rPr>
  </w:style>
  <w:style w:type="paragraph" w:customStyle="1" w:styleId="p3">
    <w:name w:val="p3"/>
    <w:basedOn w:val="Normal"/>
    <w:rsid w:val="008F05D9"/>
    <w:rPr>
      <w:rFonts w:ascii="Bookman Old Style" w:hAnsi="Bookman Old Style"/>
      <w:sz w:val="15"/>
      <w:szCs w:val="15"/>
    </w:rPr>
  </w:style>
  <w:style w:type="paragraph" w:customStyle="1" w:styleId="p4">
    <w:name w:val="p4"/>
    <w:basedOn w:val="Normal"/>
    <w:rsid w:val="008F05D9"/>
    <w:rPr>
      <w:rFonts w:ascii="Calibri" w:hAnsi="Calibri"/>
      <w:sz w:val="17"/>
      <w:szCs w:val="17"/>
    </w:rPr>
  </w:style>
  <w:style w:type="character" w:customStyle="1" w:styleId="s1">
    <w:name w:val="s1"/>
    <w:basedOn w:val="DefaultParagraphFont"/>
    <w:rsid w:val="008F05D9"/>
    <w:rPr>
      <w:rFonts w:ascii="Bookman Old Style" w:hAnsi="Bookman Old Style" w:hint="default"/>
      <w:sz w:val="10"/>
      <w:szCs w:val="10"/>
    </w:rPr>
  </w:style>
  <w:style w:type="character" w:customStyle="1" w:styleId="apple-converted-space">
    <w:name w:val="apple-converted-space"/>
    <w:basedOn w:val="DefaultParagraphFont"/>
    <w:rsid w:val="008F05D9"/>
  </w:style>
  <w:style w:type="character" w:customStyle="1" w:styleId="Heading1Char">
    <w:name w:val="Heading 1 Char"/>
    <w:basedOn w:val="DefaultParagraphFont"/>
    <w:link w:val="Heading1"/>
    <w:uiPriority w:val="9"/>
    <w:rsid w:val="000171A9"/>
    <w:rPr>
      <w:rFonts w:ascii="Times New Roman" w:hAnsi="Times New Roman" w:cs="Times New Roman"/>
      <w:b/>
      <w:bCs/>
      <w:kern w:val="36"/>
      <w:sz w:val="48"/>
      <w:szCs w:val="48"/>
    </w:rPr>
  </w:style>
  <w:style w:type="character" w:customStyle="1" w:styleId="a-size-extra-large">
    <w:name w:val="a-size-extra-large"/>
    <w:basedOn w:val="DefaultParagraphFont"/>
    <w:rsid w:val="000171A9"/>
  </w:style>
  <w:style w:type="character" w:customStyle="1" w:styleId="a-size-large">
    <w:name w:val="a-size-large"/>
    <w:basedOn w:val="DefaultParagraphFont"/>
    <w:rsid w:val="000171A9"/>
  </w:style>
  <w:style w:type="character" w:customStyle="1" w:styleId="author">
    <w:name w:val="author"/>
    <w:basedOn w:val="DefaultParagraphFont"/>
    <w:rsid w:val="000171A9"/>
  </w:style>
  <w:style w:type="character" w:customStyle="1" w:styleId="a-declarative">
    <w:name w:val="a-declarative"/>
    <w:basedOn w:val="DefaultParagraphFont"/>
    <w:rsid w:val="000171A9"/>
  </w:style>
  <w:style w:type="character" w:styleId="Hyperlink">
    <w:name w:val="Hyperlink"/>
    <w:basedOn w:val="DefaultParagraphFont"/>
    <w:uiPriority w:val="99"/>
    <w:unhideWhenUsed/>
    <w:rsid w:val="000171A9"/>
    <w:rPr>
      <w:color w:val="0000FF"/>
      <w:u w:val="single"/>
    </w:rPr>
  </w:style>
  <w:style w:type="character" w:customStyle="1" w:styleId="a-color-secondary">
    <w:name w:val="a-color-secondary"/>
    <w:basedOn w:val="DefaultParagraphFont"/>
    <w:rsid w:val="000171A9"/>
  </w:style>
  <w:style w:type="character" w:customStyle="1" w:styleId="a-size-base">
    <w:name w:val="a-size-base"/>
    <w:basedOn w:val="DefaultParagraphFont"/>
    <w:rsid w:val="000171A9"/>
  </w:style>
  <w:style w:type="paragraph" w:styleId="ListParagraph">
    <w:name w:val="List Paragraph"/>
    <w:basedOn w:val="Normal"/>
    <w:uiPriority w:val="34"/>
    <w:qFormat/>
    <w:rsid w:val="0061672D"/>
    <w:pPr>
      <w:ind w:left="720"/>
    </w:pPr>
  </w:style>
  <w:style w:type="paragraph" w:styleId="Footer">
    <w:name w:val="footer"/>
    <w:basedOn w:val="Normal"/>
    <w:link w:val="FooterChar"/>
    <w:uiPriority w:val="99"/>
    <w:unhideWhenUsed/>
    <w:rsid w:val="00F1237D"/>
    <w:pPr>
      <w:tabs>
        <w:tab w:val="center" w:pos="4680"/>
        <w:tab w:val="right" w:pos="9360"/>
      </w:tabs>
    </w:pPr>
  </w:style>
  <w:style w:type="character" w:customStyle="1" w:styleId="FooterChar">
    <w:name w:val="Footer Char"/>
    <w:basedOn w:val="DefaultParagraphFont"/>
    <w:link w:val="Footer"/>
    <w:uiPriority w:val="99"/>
    <w:rsid w:val="00F1237D"/>
    <w:rPr>
      <w:rFonts w:ascii="Times New Roman" w:hAnsi="Times New Roman" w:cs="Times New Roman"/>
    </w:rPr>
  </w:style>
  <w:style w:type="character" w:styleId="PageNumber">
    <w:name w:val="page number"/>
    <w:basedOn w:val="DefaultParagraphFont"/>
    <w:uiPriority w:val="99"/>
    <w:semiHidden/>
    <w:unhideWhenUsed/>
    <w:rsid w:val="00F1237D"/>
  </w:style>
  <w:style w:type="character" w:customStyle="1" w:styleId="Heading3Char">
    <w:name w:val="Heading 3 Char"/>
    <w:basedOn w:val="DefaultParagraphFont"/>
    <w:link w:val="Heading3"/>
    <w:uiPriority w:val="9"/>
    <w:semiHidden/>
    <w:rsid w:val="00273E13"/>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rsid w:val="00975CC1"/>
    <w:rPr>
      <w:color w:val="605E5C"/>
      <w:shd w:val="clear" w:color="auto" w:fill="E1DFDD"/>
    </w:rPr>
  </w:style>
  <w:style w:type="paragraph" w:styleId="NormalWeb">
    <w:name w:val="Normal (Web)"/>
    <w:basedOn w:val="Normal"/>
    <w:uiPriority w:val="99"/>
    <w:unhideWhenUsed/>
    <w:rsid w:val="004929ED"/>
    <w:pPr>
      <w:spacing w:before="100" w:beforeAutospacing="1" w:after="100" w:afterAutospacing="1"/>
    </w:pPr>
  </w:style>
  <w:style w:type="paragraph" w:customStyle="1" w:styleId="xcontentpasted0">
    <w:name w:val="x_contentpasted0"/>
    <w:basedOn w:val="Normal"/>
    <w:rsid w:val="006474E6"/>
    <w:pPr>
      <w:spacing w:before="100" w:beforeAutospacing="1" w:after="100" w:afterAutospacing="1"/>
    </w:pPr>
  </w:style>
  <w:style w:type="character" w:customStyle="1" w:styleId="xcontentpasted01">
    <w:name w:val="x_contentpasted01"/>
    <w:basedOn w:val="DefaultParagraphFont"/>
    <w:rsid w:val="0064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47">
      <w:bodyDiv w:val="1"/>
      <w:marLeft w:val="0"/>
      <w:marRight w:val="0"/>
      <w:marTop w:val="0"/>
      <w:marBottom w:val="0"/>
      <w:divBdr>
        <w:top w:val="none" w:sz="0" w:space="0" w:color="auto"/>
        <w:left w:val="none" w:sz="0" w:space="0" w:color="auto"/>
        <w:bottom w:val="none" w:sz="0" w:space="0" w:color="auto"/>
        <w:right w:val="none" w:sz="0" w:space="0" w:color="auto"/>
      </w:divBdr>
    </w:div>
    <w:div w:id="33966300">
      <w:bodyDiv w:val="1"/>
      <w:marLeft w:val="0"/>
      <w:marRight w:val="0"/>
      <w:marTop w:val="0"/>
      <w:marBottom w:val="0"/>
      <w:divBdr>
        <w:top w:val="none" w:sz="0" w:space="0" w:color="auto"/>
        <w:left w:val="none" w:sz="0" w:space="0" w:color="auto"/>
        <w:bottom w:val="none" w:sz="0" w:space="0" w:color="auto"/>
        <w:right w:val="none" w:sz="0" w:space="0" w:color="auto"/>
      </w:divBdr>
    </w:div>
    <w:div w:id="40399873">
      <w:bodyDiv w:val="1"/>
      <w:marLeft w:val="0"/>
      <w:marRight w:val="0"/>
      <w:marTop w:val="0"/>
      <w:marBottom w:val="0"/>
      <w:divBdr>
        <w:top w:val="none" w:sz="0" w:space="0" w:color="auto"/>
        <w:left w:val="none" w:sz="0" w:space="0" w:color="auto"/>
        <w:bottom w:val="none" w:sz="0" w:space="0" w:color="auto"/>
        <w:right w:val="none" w:sz="0" w:space="0" w:color="auto"/>
      </w:divBdr>
    </w:div>
    <w:div w:id="43529463">
      <w:bodyDiv w:val="1"/>
      <w:marLeft w:val="0"/>
      <w:marRight w:val="0"/>
      <w:marTop w:val="0"/>
      <w:marBottom w:val="0"/>
      <w:divBdr>
        <w:top w:val="none" w:sz="0" w:space="0" w:color="auto"/>
        <w:left w:val="none" w:sz="0" w:space="0" w:color="auto"/>
        <w:bottom w:val="none" w:sz="0" w:space="0" w:color="auto"/>
        <w:right w:val="none" w:sz="0" w:space="0" w:color="auto"/>
      </w:divBdr>
    </w:div>
    <w:div w:id="130288834">
      <w:bodyDiv w:val="1"/>
      <w:marLeft w:val="0"/>
      <w:marRight w:val="0"/>
      <w:marTop w:val="0"/>
      <w:marBottom w:val="0"/>
      <w:divBdr>
        <w:top w:val="none" w:sz="0" w:space="0" w:color="auto"/>
        <w:left w:val="none" w:sz="0" w:space="0" w:color="auto"/>
        <w:bottom w:val="none" w:sz="0" w:space="0" w:color="auto"/>
        <w:right w:val="none" w:sz="0" w:space="0" w:color="auto"/>
      </w:divBdr>
    </w:div>
    <w:div w:id="176165946">
      <w:bodyDiv w:val="1"/>
      <w:marLeft w:val="0"/>
      <w:marRight w:val="0"/>
      <w:marTop w:val="0"/>
      <w:marBottom w:val="0"/>
      <w:divBdr>
        <w:top w:val="none" w:sz="0" w:space="0" w:color="auto"/>
        <w:left w:val="none" w:sz="0" w:space="0" w:color="auto"/>
        <w:bottom w:val="none" w:sz="0" w:space="0" w:color="auto"/>
        <w:right w:val="none" w:sz="0" w:space="0" w:color="auto"/>
      </w:divBdr>
    </w:div>
    <w:div w:id="181095777">
      <w:bodyDiv w:val="1"/>
      <w:marLeft w:val="0"/>
      <w:marRight w:val="0"/>
      <w:marTop w:val="0"/>
      <w:marBottom w:val="0"/>
      <w:divBdr>
        <w:top w:val="none" w:sz="0" w:space="0" w:color="auto"/>
        <w:left w:val="none" w:sz="0" w:space="0" w:color="auto"/>
        <w:bottom w:val="none" w:sz="0" w:space="0" w:color="auto"/>
        <w:right w:val="none" w:sz="0" w:space="0" w:color="auto"/>
      </w:divBdr>
    </w:div>
    <w:div w:id="222983405">
      <w:bodyDiv w:val="1"/>
      <w:marLeft w:val="0"/>
      <w:marRight w:val="0"/>
      <w:marTop w:val="0"/>
      <w:marBottom w:val="0"/>
      <w:divBdr>
        <w:top w:val="none" w:sz="0" w:space="0" w:color="auto"/>
        <w:left w:val="none" w:sz="0" w:space="0" w:color="auto"/>
        <w:bottom w:val="none" w:sz="0" w:space="0" w:color="auto"/>
        <w:right w:val="none" w:sz="0" w:space="0" w:color="auto"/>
      </w:divBdr>
    </w:div>
    <w:div w:id="223875323">
      <w:bodyDiv w:val="1"/>
      <w:marLeft w:val="0"/>
      <w:marRight w:val="0"/>
      <w:marTop w:val="0"/>
      <w:marBottom w:val="0"/>
      <w:divBdr>
        <w:top w:val="none" w:sz="0" w:space="0" w:color="auto"/>
        <w:left w:val="none" w:sz="0" w:space="0" w:color="auto"/>
        <w:bottom w:val="none" w:sz="0" w:space="0" w:color="auto"/>
        <w:right w:val="none" w:sz="0" w:space="0" w:color="auto"/>
      </w:divBdr>
    </w:div>
    <w:div w:id="246622260">
      <w:bodyDiv w:val="1"/>
      <w:marLeft w:val="0"/>
      <w:marRight w:val="0"/>
      <w:marTop w:val="0"/>
      <w:marBottom w:val="0"/>
      <w:divBdr>
        <w:top w:val="none" w:sz="0" w:space="0" w:color="auto"/>
        <w:left w:val="none" w:sz="0" w:space="0" w:color="auto"/>
        <w:bottom w:val="none" w:sz="0" w:space="0" w:color="auto"/>
        <w:right w:val="none" w:sz="0" w:space="0" w:color="auto"/>
      </w:divBdr>
    </w:div>
    <w:div w:id="255552161">
      <w:bodyDiv w:val="1"/>
      <w:marLeft w:val="0"/>
      <w:marRight w:val="0"/>
      <w:marTop w:val="0"/>
      <w:marBottom w:val="0"/>
      <w:divBdr>
        <w:top w:val="none" w:sz="0" w:space="0" w:color="auto"/>
        <w:left w:val="none" w:sz="0" w:space="0" w:color="auto"/>
        <w:bottom w:val="none" w:sz="0" w:space="0" w:color="auto"/>
        <w:right w:val="none" w:sz="0" w:space="0" w:color="auto"/>
      </w:divBdr>
    </w:div>
    <w:div w:id="261841725">
      <w:bodyDiv w:val="1"/>
      <w:marLeft w:val="0"/>
      <w:marRight w:val="0"/>
      <w:marTop w:val="0"/>
      <w:marBottom w:val="0"/>
      <w:divBdr>
        <w:top w:val="none" w:sz="0" w:space="0" w:color="auto"/>
        <w:left w:val="none" w:sz="0" w:space="0" w:color="auto"/>
        <w:bottom w:val="none" w:sz="0" w:space="0" w:color="auto"/>
        <w:right w:val="none" w:sz="0" w:space="0" w:color="auto"/>
      </w:divBdr>
      <w:divsChild>
        <w:div w:id="1369261738">
          <w:marLeft w:val="0"/>
          <w:marRight w:val="0"/>
          <w:marTop w:val="0"/>
          <w:marBottom w:val="0"/>
          <w:divBdr>
            <w:top w:val="none" w:sz="0" w:space="0" w:color="auto"/>
            <w:left w:val="none" w:sz="0" w:space="0" w:color="auto"/>
            <w:bottom w:val="none" w:sz="0" w:space="0" w:color="auto"/>
            <w:right w:val="none" w:sz="0" w:space="0" w:color="auto"/>
          </w:divBdr>
          <w:divsChild>
            <w:div w:id="1142576266">
              <w:marLeft w:val="0"/>
              <w:marRight w:val="0"/>
              <w:marTop w:val="0"/>
              <w:marBottom w:val="0"/>
              <w:divBdr>
                <w:top w:val="none" w:sz="0" w:space="0" w:color="auto"/>
                <w:left w:val="none" w:sz="0" w:space="0" w:color="auto"/>
                <w:bottom w:val="none" w:sz="0" w:space="0" w:color="auto"/>
                <w:right w:val="none" w:sz="0" w:space="0" w:color="auto"/>
              </w:divBdr>
              <w:divsChild>
                <w:div w:id="367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1868">
      <w:bodyDiv w:val="1"/>
      <w:marLeft w:val="0"/>
      <w:marRight w:val="0"/>
      <w:marTop w:val="0"/>
      <w:marBottom w:val="0"/>
      <w:divBdr>
        <w:top w:val="none" w:sz="0" w:space="0" w:color="auto"/>
        <w:left w:val="none" w:sz="0" w:space="0" w:color="auto"/>
        <w:bottom w:val="none" w:sz="0" w:space="0" w:color="auto"/>
        <w:right w:val="none" w:sz="0" w:space="0" w:color="auto"/>
      </w:divBdr>
    </w:div>
    <w:div w:id="379941016">
      <w:bodyDiv w:val="1"/>
      <w:marLeft w:val="0"/>
      <w:marRight w:val="0"/>
      <w:marTop w:val="0"/>
      <w:marBottom w:val="0"/>
      <w:divBdr>
        <w:top w:val="none" w:sz="0" w:space="0" w:color="auto"/>
        <w:left w:val="none" w:sz="0" w:space="0" w:color="auto"/>
        <w:bottom w:val="none" w:sz="0" w:space="0" w:color="auto"/>
        <w:right w:val="none" w:sz="0" w:space="0" w:color="auto"/>
      </w:divBdr>
    </w:div>
    <w:div w:id="385030850">
      <w:bodyDiv w:val="1"/>
      <w:marLeft w:val="0"/>
      <w:marRight w:val="0"/>
      <w:marTop w:val="0"/>
      <w:marBottom w:val="0"/>
      <w:divBdr>
        <w:top w:val="none" w:sz="0" w:space="0" w:color="auto"/>
        <w:left w:val="none" w:sz="0" w:space="0" w:color="auto"/>
        <w:bottom w:val="none" w:sz="0" w:space="0" w:color="auto"/>
        <w:right w:val="none" w:sz="0" w:space="0" w:color="auto"/>
      </w:divBdr>
    </w:div>
    <w:div w:id="392386452">
      <w:bodyDiv w:val="1"/>
      <w:marLeft w:val="0"/>
      <w:marRight w:val="0"/>
      <w:marTop w:val="0"/>
      <w:marBottom w:val="0"/>
      <w:divBdr>
        <w:top w:val="none" w:sz="0" w:space="0" w:color="auto"/>
        <w:left w:val="none" w:sz="0" w:space="0" w:color="auto"/>
        <w:bottom w:val="none" w:sz="0" w:space="0" w:color="auto"/>
        <w:right w:val="none" w:sz="0" w:space="0" w:color="auto"/>
      </w:divBdr>
    </w:div>
    <w:div w:id="404109769">
      <w:bodyDiv w:val="1"/>
      <w:marLeft w:val="0"/>
      <w:marRight w:val="0"/>
      <w:marTop w:val="0"/>
      <w:marBottom w:val="0"/>
      <w:divBdr>
        <w:top w:val="none" w:sz="0" w:space="0" w:color="auto"/>
        <w:left w:val="none" w:sz="0" w:space="0" w:color="auto"/>
        <w:bottom w:val="none" w:sz="0" w:space="0" w:color="auto"/>
        <w:right w:val="none" w:sz="0" w:space="0" w:color="auto"/>
      </w:divBdr>
    </w:div>
    <w:div w:id="407731762">
      <w:bodyDiv w:val="1"/>
      <w:marLeft w:val="0"/>
      <w:marRight w:val="0"/>
      <w:marTop w:val="0"/>
      <w:marBottom w:val="0"/>
      <w:divBdr>
        <w:top w:val="none" w:sz="0" w:space="0" w:color="auto"/>
        <w:left w:val="none" w:sz="0" w:space="0" w:color="auto"/>
        <w:bottom w:val="none" w:sz="0" w:space="0" w:color="auto"/>
        <w:right w:val="none" w:sz="0" w:space="0" w:color="auto"/>
      </w:divBdr>
    </w:div>
    <w:div w:id="416632950">
      <w:bodyDiv w:val="1"/>
      <w:marLeft w:val="0"/>
      <w:marRight w:val="0"/>
      <w:marTop w:val="0"/>
      <w:marBottom w:val="0"/>
      <w:divBdr>
        <w:top w:val="none" w:sz="0" w:space="0" w:color="auto"/>
        <w:left w:val="none" w:sz="0" w:space="0" w:color="auto"/>
        <w:bottom w:val="none" w:sz="0" w:space="0" w:color="auto"/>
        <w:right w:val="none" w:sz="0" w:space="0" w:color="auto"/>
      </w:divBdr>
    </w:div>
    <w:div w:id="428350666">
      <w:bodyDiv w:val="1"/>
      <w:marLeft w:val="0"/>
      <w:marRight w:val="0"/>
      <w:marTop w:val="0"/>
      <w:marBottom w:val="0"/>
      <w:divBdr>
        <w:top w:val="none" w:sz="0" w:space="0" w:color="auto"/>
        <w:left w:val="none" w:sz="0" w:space="0" w:color="auto"/>
        <w:bottom w:val="none" w:sz="0" w:space="0" w:color="auto"/>
        <w:right w:val="none" w:sz="0" w:space="0" w:color="auto"/>
      </w:divBdr>
    </w:div>
    <w:div w:id="460615402">
      <w:bodyDiv w:val="1"/>
      <w:marLeft w:val="0"/>
      <w:marRight w:val="0"/>
      <w:marTop w:val="0"/>
      <w:marBottom w:val="0"/>
      <w:divBdr>
        <w:top w:val="none" w:sz="0" w:space="0" w:color="auto"/>
        <w:left w:val="none" w:sz="0" w:space="0" w:color="auto"/>
        <w:bottom w:val="none" w:sz="0" w:space="0" w:color="auto"/>
        <w:right w:val="none" w:sz="0" w:space="0" w:color="auto"/>
      </w:divBdr>
    </w:div>
    <w:div w:id="511604692">
      <w:bodyDiv w:val="1"/>
      <w:marLeft w:val="0"/>
      <w:marRight w:val="0"/>
      <w:marTop w:val="0"/>
      <w:marBottom w:val="0"/>
      <w:divBdr>
        <w:top w:val="none" w:sz="0" w:space="0" w:color="auto"/>
        <w:left w:val="none" w:sz="0" w:space="0" w:color="auto"/>
        <w:bottom w:val="none" w:sz="0" w:space="0" w:color="auto"/>
        <w:right w:val="none" w:sz="0" w:space="0" w:color="auto"/>
      </w:divBdr>
    </w:div>
    <w:div w:id="531303016">
      <w:bodyDiv w:val="1"/>
      <w:marLeft w:val="0"/>
      <w:marRight w:val="0"/>
      <w:marTop w:val="0"/>
      <w:marBottom w:val="0"/>
      <w:divBdr>
        <w:top w:val="none" w:sz="0" w:space="0" w:color="auto"/>
        <w:left w:val="none" w:sz="0" w:space="0" w:color="auto"/>
        <w:bottom w:val="none" w:sz="0" w:space="0" w:color="auto"/>
        <w:right w:val="none" w:sz="0" w:space="0" w:color="auto"/>
      </w:divBdr>
    </w:div>
    <w:div w:id="548882964">
      <w:bodyDiv w:val="1"/>
      <w:marLeft w:val="0"/>
      <w:marRight w:val="0"/>
      <w:marTop w:val="0"/>
      <w:marBottom w:val="0"/>
      <w:divBdr>
        <w:top w:val="none" w:sz="0" w:space="0" w:color="auto"/>
        <w:left w:val="none" w:sz="0" w:space="0" w:color="auto"/>
        <w:bottom w:val="none" w:sz="0" w:space="0" w:color="auto"/>
        <w:right w:val="none" w:sz="0" w:space="0" w:color="auto"/>
      </w:divBdr>
    </w:div>
    <w:div w:id="552541487">
      <w:bodyDiv w:val="1"/>
      <w:marLeft w:val="0"/>
      <w:marRight w:val="0"/>
      <w:marTop w:val="0"/>
      <w:marBottom w:val="0"/>
      <w:divBdr>
        <w:top w:val="none" w:sz="0" w:space="0" w:color="auto"/>
        <w:left w:val="none" w:sz="0" w:space="0" w:color="auto"/>
        <w:bottom w:val="none" w:sz="0" w:space="0" w:color="auto"/>
        <w:right w:val="none" w:sz="0" w:space="0" w:color="auto"/>
      </w:divBdr>
    </w:div>
    <w:div w:id="573122436">
      <w:bodyDiv w:val="1"/>
      <w:marLeft w:val="0"/>
      <w:marRight w:val="0"/>
      <w:marTop w:val="0"/>
      <w:marBottom w:val="0"/>
      <w:divBdr>
        <w:top w:val="none" w:sz="0" w:space="0" w:color="auto"/>
        <w:left w:val="none" w:sz="0" w:space="0" w:color="auto"/>
        <w:bottom w:val="none" w:sz="0" w:space="0" w:color="auto"/>
        <w:right w:val="none" w:sz="0" w:space="0" w:color="auto"/>
      </w:divBdr>
    </w:div>
    <w:div w:id="588081542">
      <w:bodyDiv w:val="1"/>
      <w:marLeft w:val="0"/>
      <w:marRight w:val="0"/>
      <w:marTop w:val="0"/>
      <w:marBottom w:val="0"/>
      <w:divBdr>
        <w:top w:val="none" w:sz="0" w:space="0" w:color="auto"/>
        <w:left w:val="none" w:sz="0" w:space="0" w:color="auto"/>
        <w:bottom w:val="none" w:sz="0" w:space="0" w:color="auto"/>
        <w:right w:val="none" w:sz="0" w:space="0" w:color="auto"/>
      </w:divBdr>
    </w:div>
    <w:div w:id="602345302">
      <w:bodyDiv w:val="1"/>
      <w:marLeft w:val="0"/>
      <w:marRight w:val="0"/>
      <w:marTop w:val="0"/>
      <w:marBottom w:val="0"/>
      <w:divBdr>
        <w:top w:val="none" w:sz="0" w:space="0" w:color="auto"/>
        <w:left w:val="none" w:sz="0" w:space="0" w:color="auto"/>
        <w:bottom w:val="none" w:sz="0" w:space="0" w:color="auto"/>
        <w:right w:val="none" w:sz="0" w:space="0" w:color="auto"/>
      </w:divBdr>
    </w:div>
    <w:div w:id="604849917">
      <w:bodyDiv w:val="1"/>
      <w:marLeft w:val="0"/>
      <w:marRight w:val="0"/>
      <w:marTop w:val="0"/>
      <w:marBottom w:val="0"/>
      <w:divBdr>
        <w:top w:val="none" w:sz="0" w:space="0" w:color="auto"/>
        <w:left w:val="none" w:sz="0" w:space="0" w:color="auto"/>
        <w:bottom w:val="none" w:sz="0" w:space="0" w:color="auto"/>
        <w:right w:val="none" w:sz="0" w:space="0" w:color="auto"/>
      </w:divBdr>
    </w:div>
    <w:div w:id="630593414">
      <w:bodyDiv w:val="1"/>
      <w:marLeft w:val="0"/>
      <w:marRight w:val="0"/>
      <w:marTop w:val="0"/>
      <w:marBottom w:val="0"/>
      <w:divBdr>
        <w:top w:val="none" w:sz="0" w:space="0" w:color="auto"/>
        <w:left w:val="none" w:sz="0" w:space="0" w:color="auto"/>
        <w:bottom w:val="none" w:sz="0" w:space="0" w:color="auto"/>
        <w:right w:val="none" w:sz="0" w:space="0" w:color="auto"/>
      </w:divBdr>
    </w:div>
    <w:div w:id="638150630">
      <w:bodyDiv w:val="1"/>
      <w:marLeft w:val="0"/>
      <w:marRight w:val="0"/>
      <w:marTop w:val="0"/>
      <w:marBottom w:val="0"/>
      <w:divBdr>
        <w:top w:val="none" w:sz="0" w:space="0" w:color="auto"/>
        <w:left w:val="none" w:sz="0" w:space="0" w:color="auto"/>
        <w:bottom w:val="none" w:sz="0" w:space="0" w:color="auto"/>
        <w:right w:val="none" w:sz="0" w:space="0" w:color="auto"/>
      </w:divBdr>
    </w:div>
    <w:div w:id="641883368">
      <w:bodyDiv w:val="1"/>
      <w:marLeft w:val="0"/>
      <w:marRight w:val="0"/>
      <w:marTop w:val="0"/>
      <w:marBottom w:val="0"/>
      <w:divBdr>
        <w:top w:val="none" w:sz="0" w:space="0" w:color="auto"/>
        <w:left w:val="none" w:sz="0" w:space="0" w:color="auto"/>
        <w:bottom w:val="none" w:sz="0" w:space="0" w:color="auto"/>
        <w:right w:val="none" w:sz="0" w:space="0" w:color="auto"/>
      </w:divBdr>
    </w:div>
    <w:div w:id="653148481">
      <w:bodyDiv w:val="1"/>
      <w:marLeft w:val="0"/>
      <w:marRight w:val="0"/>
      <w:marTop w:val="0"/>
      <w:marBottom w:val="0"/>
      <w:divBdr>
        <w:top w:val="none" w:sz="0" w:space="0" w:color="auto"/>
        <w:left w:val="none" w:sz="0" w:space="0" w:color="auto"/>
        <w:bottom w:val="none" w:sz="0" w:space="0" w:color="auto"/>
        <w:right w:val="none" w:sz="0" w:space="0" w:color="auto"/>
      </w:divBdr>
    </w:div>
    <w:div w:id="659384103">
      <w:bodyDiv w:val="1"/>
      <w:marLeft w:val="0"/>
      <w:marRight w:val="0"/>
      <w:marTop w:val="0"/>
      <w:marBottom w:val="0"/>
      <w:divBdr>
        <w:top w:val="none" w:sz="0" w:space="0" w:color="auto"/>
        <w:left w:val="none" w:sz="0" w:space="0" w:color="auto"/>
        <w:bottom w:val="none" w:sz="0" w:space="0" w:color="auto"/>
        <w:right w:val="none" w:sz="0" w:space="0" w:color="auto"/>
      </w:divBdr>
    </w:div>
    <w:div w:id="691692244">
      <w:bodyDiv w:val="1"/>
      <w:marLeft w:val="0"/>
      <w:marRight w:val="0"/>
      <w:marTop w:val="0"/>
      <w:marBottom w:val="0"/>
      <w:divBdr>
        <w:top w:val="none" w:sz="0" w:space="0" w:color="auto"/>
        <w:left w:val="none" w:sz="0" w:space="0" w:color="auto"/>
        <w:bottom w:val="none" w:sz="0" w:space="0" w:color="auto"/>
        <w:right w:val="none" w:sz="0" w:space="0" w:color="auto"/>
      </w:divBdr>
    </w:div>
    <w:div w:id="699817858">
      <w:bodyDiv w:val="1"/>
      <w:marLeft w:val="0"/>
      <w:marRight w:val="0"/>
      <w:marTop w:val="0"/>
      <w:marBottom w:val="0"/>
      <w:divBdr>
        <w:top w:val="none" w:sz="0" w:space="0" w:color="auto"/>
        <w:left w:val="none" w:sz="0" w:space="0" w:color="auto"/>
        <w:bottom w:val="none" w:sz="0" w:space="0" w:color="auto"/>
        <w:right w:val="none" w:sz="0" w:space="0" w:color="auto"/>
      </w:divBdr>
    </w:div>
    <w:div w:id="704407384">
      <w:bodyDiv w:val="1"/>
      <w:marLeft w:val="0"/>
      <w:marRight w:val="0"/>
      <w:marTop w:val="0"/>
      <w:marBottom w:val="0"/>
      <w:divBdr>
        <w:top w:val="none" w:sz="0" w:space="0" w:color="auto"/>
        <w:left w:val="none" w:sz="0" w:space="0" w:color="auto"/>
        <w:bottom w:val="none" w:sz="0" w:space="0" w:color="auto"/>
        <w:right w:val="none" w:sz="0" w:space="0" w:color="auto"/>
      </w:divBdr>
    </w:div>
    <w:div w:id="738551573">
      <w:bodyDiv w:val="1"/>
      <w:marLeft w:val="0"/>
      <w:marRight w:val="0"/>
      <w:marTop w:val="0"/>
      <w:marBottom w:val="0"/>
      <w:divBdr>
        <w:top w:val="none" w:sz="0" w:space="0" w:color="auto"/>
        <w:left w:val="none" w:sz="0" w:space="0" w:color="auto"/>
        <w:bottom w:val="none" w:sz="0" w:space="0" w:color="auto"/>
        <w:right w:val="none" w:sz="0" w:space="0" w:color="auto"/>
      </w:divBdr>
    </w:div>
    <w:div w:id="756830354">
      <w:bodyDiv w:val="1"/>
      <w:marLeft w:val="0"/>
      <w:marRight w:val="0"/>
      <w:marTop w:val="0"/>
      <w:marBottom w:val="0"/>
      <w:divBdr>
        <w:top w:val="none" w:sz="0" w:space="0" w:color="auto"/>
        <w:left w:val="none" w:sz="0" w:space="0" w:color="auto"/>
        <w:bottom w:val="none" w:sz="0" w:space="0" w:color="auto"/>
        <w:right w:val="none" w:sz="0" w:space="0" w:color="auto"/>
      </w:divBdr>
    </w:div>
    <w:div w:id="769203802">
      <w:bodyDiv w:val="1"/>
      <w:marLeft w:val="0"/>
      <w:marRight w:val="0"/>
      <w:marTop w:val="0"/>
      <w:marBottom w:val="0"/>
      <w:divBdr>
        <w:top w:val="none" w:sz="0" w:space="0" w:color="auto"/>
        <w:left w:val="none" w:sz="0" w:space="0" w:color="auto"/>
        <w:bottom w:val="none" w:sz="0" w:space="0" w:color="auto"/>
        <w:right w:val="none" w:sz="0" w:space="0" w:color="auto"/>
      </w:divBdr>
    </w:div>
    <w:div w:id="807433213">
      <w:bodyDiv w:val="1"/>
      <w:marLeft w:val="0"/>
      <w:marRight w:val="0"/>
      <w:marTop w:val="0"/>
      <w:marBottom w:val="0"/>
      <w:divBdr>
        <w:top w:val="none" w:sz="0" w:space="0" w:color="auto"/>
        <w:left w:val="none" w:sz="0" w:space="0" w:color="auto"/>
        <w:bottom w:val="none" w:sz="0" w:space="0" w:color="auto"/>
        <w:right w:val="none" w:sz="0" w:space="0" w:color="auto"/>
      </w:divBdr>
    </w:div>
    <w:div w:id="831724928">
      <w:bodyDiv w:val="1"/>
      <w:marLeft w:val="0"/>
      <w:marRight w:val="0"/>
      <w:marTop w:val="0"/>
      <w:marBottom w:val="0"/>
      <w:divBdr>
        <w:top w:val="none" w:sz="0" w:space="0" w:color="auto"/>
        <w:left w:val="none" w:sz="0" w:space="0" w:color="auto"/>
        <w:bottom w:val="none" w:sz="0" w:space="0" w:color="auto"/>
        <w:right w:val="none" w:sz="0" w:space="0" w:color="auto"/>
      </w:divBdr>
    </w:div>
    <w:div w:id="866023564">
      <w:bodyDiv w:val="1"/>
      <w:marLeft w:val="0"/>
      <w:marRight w:val="0"/>
      <w:marTop w:val="0"/>
      <w:marBottom w:val="0"/>
      <w:divBdr>
        <w:top w:val="none" w:sz="0" w:space="0" w:color="auto"/>
        <w:left w:val="none" w:sz="0" w:space="0" w:color="auto"/>
        <w:bottom w:val="none" w:sz="0" w:space="0" w:color="auto"/>
        <w:right w:val="none" w:sz="0" w:space="0" w:color="auto"/>
      </w:divBdr>
    </w:div>
    <w:div w:id="868297144">
      <w:bodyDiv w:val="1"/>
      <w:marLeft w:val="0"/>
      <w:marRight w:val="0"/>
      <w:marTop w:val="0"/>
      <w:marBottom w:val="0"/>
      <w:divBdr>
        <w:top w:val="none" w:sz="0" w:space="0" w:color="auto"/>
        <w:left w:val="none" w:sz="0" w:space="0" w:color="auto"/>
        <w:bottom w:val="none" w:sz="0" w:space="0" w:color="auto"/>
        <w:right w:val="none" w:sz="0" w:space="0" w:color="auto"/>
      </w:divBdr>
    </w:div>
    <w:div w:id="874579747">
      <w:bodyDiv w:val="1"/>
      <w:marLeft w:val="0"/>
      <w:marRight w:val="0"/>
      <w:marTop w:val="0"/>
      <w:marBottom w:val="0"/>
      <w:divBdr>
        <w:top w:val="none" w:sz="0" w:space="0" w:color="auto"/>
        <w:left w:val="none" w:sz="0" w:space="0" w:color="auto"/>
        <w:bottom w:val="none" w:sz="0" w:space="0" w:color="auto"/>
        <w:right w:val="none" w:sz="0" w:space="0" w:color="auto"/>
      </w:divBdr>
    </w:div>
    <w:div w:id="912351618">
      <w:bodyDiv w:val="1"/>
      <w:marLeft w:val="0"/>
      <w:marRight w:val="0"/>
      <w:marTop w:val="0"/>
      <w:marBottom w:val="0"/>
      <w:divBdr>
        <w:top w:val="none" w:sz="0" w:space="0" w:color="auto"/>
        <w:left w:val="none" w:sz="0" w:space="0" w:color="auto"/>
        <w:bottom w:val="none" w:sz="0" w:space="0" w:color="auto"/>
        <w:right w:val="none" w:sz="0" w:space="0" w:color="auto"/>
      </w:divBdr>
    </w:div>
    <w:div w:id="962463993">
      <w:bodyDiv w:val="1"/>
      <w:marLeft w:val="0"/>
      <w:marRight w:val="0"/>
      <w:marTop w:val="0"/>
      <w:marBottom w:val="0"/>
      <w:divBdr>
        <w:top w:val="none" w:sz="0" w:space="0" w:color="auto"/>
        <w:left w:val="none" w:sz="0" w:space="0" w:color="auto"/>
        <w:bottom w:val="none" w:sz="0" w:space="0" w:color="auto"/>
        <w:right w:val="none" w:sz="0" w:space="0" w:color="auto"/>
      </w:divBdr>
    </w:div>
    <w:div w:id="984626414">
      <w:bodyDiv w:val="1"/>
      <w:marLeft w:val="0"/>
      <w:marRight w:val="0"/>
      <w:marTop w:val="0"/>
      <w:marBottom w:val="0"/>
      <w:divBdr>
        <w:top w:val="none" w:sz="0" w:space="0" w:color="auto"/>
        <w:left w:val="none" w:sz="0" w:space="0" w:color="auto"/>
        <w:bottom w:val="none" w:sz="0" w:space="0" w:color="auto"/>
        <w:right w:val="none" w:sz="0" w:space="0" w:color="auto"/>
      </w:divBdr>
    </w:div>
    <w:div w:id="1019358334">
      <w:bodyDiv w:val="1"/>
      <w:marLeft w:val="0"/>
      <w:marRight w:val="0"/>
      <w:marTop w:val="0"/>
      <w:marBottom w:val="0"/>
      <w:divBdr>
        <w:top w:val="none" w:sz="0" w:space="0" w:color="auto"/>
        <w:left w:val="none" w:sz="0" w:space="0" w:color="auto"/>
        <w:bottom w:val="none" w:sz="0" w:space="0" w:color="auto"/>
        <w:right w:val="none" w:sz="0" w:space="0" w:color="auto"/>
      </w:divBdr>
    </w:div>
    <w:div w:id="1086221836">
      <w:bodyDiv w:val="1"/>
      <w:marLeft w:val="0"/>
      <w:marRight w:val="0"/>
      <w:marTop w:val="0"/>
      <w:marBottom w:val="0"/>
      <w:divBdr>
        <w:top w:val="none" w:sz="0" w:space="0" w:color="auto"/>
        <w:left w:val="none" w:sz="0" w:space="0" w:color="auto"/>
        <w:bottom w:val="none" w:sz="0" w:space="0" w:color="auto"/>
        <w:right w:val="none" w:sz="0" w:space="0" w:color="auto"/>
      </w:divBdr>
    </w:div>
    <w:div w:id="1120537212">
      <w:bodyDiv w:val="1"/>
      <w:marLeft w:val="0"/>
      <w:marRight w:val="0"/>
      <w:marTop w:val="0"/>
      <w:marBottom w:val="0"/>
      <w:divBdr>
        <w:top w:val="none" w:sz="0" w:space="0" w:color="auto"/>
        <w:left w:val="none" w:sz="0" w:space="0" w:color="auto"/>
        <w:bottom w:val="none" w:sz="0" w:space="0" w:color="auto"/>
        <w:right w:val="none" w:sz="0" w:space="0" w:color="auto"/>
      </w:divBdr>
    </w:div>
    <w:div w:id="1128933278">
      <w:bodyDiv w:val="1"/>
      <w:marLeft w:val="0"/>
      <w:marRight w:val="0"/>
      <w:marTop w:val="0"/>
      <w:marBottom w:val="0"/>
      <w:divBdr>
        <w:top w:val="none" w:sz="0" w:space="0" w:color="auto"/>
        <w:left w:val="none" w:sz="0" w:space="0" w:color="auto"/>
        <w:bottom w:val="none" w:sz="0" w:space="0" w:color="auto"/>
        <w:right w:val="none" w:sz="0" w:space="0" w:color="auto"/>
      </w:divBdr>
    </w:div>
    <w:div w:id="1145008148">
      <w:bodyDiv w:val="1"/>
      <w:marLeft w:val="0"/>
      <w:marRight w:val="0"/>
      <w:marTop w:val="0"/>
      <w:marBottom w:val="0"/>
      <w:divBdr>
        <w:top w:val="none" w:sz="0" w:space="0" w:color="auto"/>
        <w:left w:val="none" w:sz="0" w:space="0" w:color="auto"/>
        <w:bottom w:val="none" w:sz="0" w:space="0" w:color="auto"/>
        <w:right w:val="none" w:sz="0" w:space="0" w:color="auto"/>
      </w:divBdr>
    </w:div>
    <w:div w:id="1161192853">
      <w:bodyDiv w:val="1"/>
      <w:marLeft w:val="0"/>
      <w:marRight w:val="0"/>
      <w:marTop w:val="0"/>
      <w:marBottom w:val="0"/>
      <w:divBdr>
        <w:top w:val="none" w:sz="0" w:space="0" w:color="auto"/>
        <w:left w:val="none" w:sz="0" w:space="0" w:color="auto"/>
        <w:bottom w:val="none" w:sz="0" w:space="0" w:color="auto"/>
        <w:right w:val="none" w:sz="0" w:space="0" w:color="auto"/>
      </w:divBdr>
    </w:div>
    <w:div w:id="1171144773">
      <w:bodyDiv w:val="1"/>
      <w:marLeft w:val="0"/>
      <w:marRight w:val="0"/>
      <w:marTop w:val="0"/>
      <w:marBottom w:val="0"/>
      <w:divBdr>
        <w:top w:val="none" w:sz="0" w:space="0" w:color="auto"/>
        <w:left w:val="none" w:sz="0" w:space="0" w:color="auto"/>
        <w:bottom w:val="none" w:sz="0" w:space="0" w:color="auto"/>
        <w:right w:val="none" w:sz="0" w:space="0" w:color="auto"/>
      </w:divBdr>
    </w:div>
    <w:div w:id="1175652313">
      <w:bodyDiv w:val="1"/>
      <w:marLeft w:val="0"/>
      <w:marRight w:val="0"/>
      <w:marTop w:val="0"/>
      <w:marBottom w:val="0"/>
      <w:divBdr>
        <w:top w:val="none" w:sz="0" w:space="0" w:color="auto"/>
        <w:left w:val="none" w:sz="0" w:space="0" w:color="auto"/>
        <w:bottom w:val="none" w:sz="0" w:space="0" w:color="auto"/>
        <w:right w:val="none" w:sz="0" w:space="0" w:color="auto"/>
      </w:divBdr>
    </w:div>
    <w:div w:id="1221483444">
      <w:bodyDiv w:val="1"/>
      <w:marLeft w:val="0"/>
      <w:marRight w:val="0"/>
      <w:marTop w:val="0"/>
      <w:marBottom w:val="0"/>
      <w:divBdr>
        <w:top w:val="none" w:sz="0" w:space="0" w:color="auto"/>
        <w:left w:val="none" w:sz="0" w:space="0" w:color="auto"/>
        <w:bottom w:val="none" w:sz="0" w:space="0" w:color="auto"/>
        <w:right w:val="none" w:sz="0" w:space="0" w:color="auto"/>
      </w:divBdr>
    </w:div>
    <w:div w:id="1272590022">
      <w:bodyDiv w:val="1"/>
      <w:marLeft w:val="0"/>
      <w:marRight w:val="0"/>
      <w:marTop w:val="0"/>
      <w:marBottom w:val="0"/>
      <w:divBdr>
        <w:top w:val="none" w:sz="0" w:space="0" w:color="auto"/>
        <w:left w:val="none" w:sz="0" w:space="0" w:color="auto"/>
        <w:bottom w:val="none" w:sz="0" w:space="0" w:color="auto"/>
        <w:right w:val="none" w:sz="0" w:space="0" w:color="auto"/>
      </w:divBdr>
    </w:div>
    <w:div w:id="1282998610">
      <w:bodyDiv w:val="1"/>
      <w:marLeft w:val="0"/>
      <w:marRight w:val="0"/>
      <w:marTop w:val="0"/>
      <w:marBottom w:val="0"/>
      <w:divBdr>
        <w:top w:val="none" w:sz="0" w:space="0" w:color="auto"/>
        <w:left w:val="none" w:sz="0" w:space="0" w:color="auto"/>
        <w:bottom w:val="none" w:sz="0" w:space="0" w:color="auto"/>
        <w:right w:val="none" w:sz="0" w:space="0" w:color="auto"/>
      </w:divBdr>
    </w:div>
    <w:div w:id="1285043305">
      <w:bodyDiv w:val="1"/>
      <w:marLeft w:val="0"/>
      <w:marRight w:val="0"/>
      <w:marTop w:val="0"/>
      <w:marBottom w:val="0"/>
      <w:divBdr>
        <w:top w:val="none" w:sz="0" w:space="0" w:color="auto"/>
        <w:left w:val="none" w:sz="0" w:space="0" w:color="auto"/>
        <w:bottom w:val="none" w:sz="0" w:space="0" w:color="auto"/>
        <w:right w:val="none" w:sz="0" w:space="0" w:color="auto"/>
      </w:divBdr>
    </w:div>
    <w:div w:id="1287615940">
      <w:bodyDiv w:val="1"/>
      <w:marLeft w:val="0"/>
      <w:marRight w:val="0"/>
      <w:marTop w:val="0"/>
      <w:marBottom w:val="0"/>
      <w:divBdr>
        <w:top w:val="none" w:sz="0" w:space="0" w:color="auto"/>
        <w:left w:val="none" w:sz="0" w:space="0" w:color="auto"/>
        <w:bottom w:val="none" w:sz="0" w:space="0" w:color="auto"/>
        <w:right w:val="none" w:sz="0" w:space="0" w:color="auto"/>
      </w:divBdr>
    </w:div>
    <w:div w:id="1289628175">
      <w:bodyDiv w:val="1"/>
      <w:marLeft w:val="0"/>
      <w:marRight w:val="0"/>
      <w:marTop w:val="0"/>
      <w:marBottom w:val="0"/>
      <w:divBdr>
        <w:top w:val="none" w:sz="0" w:space="0" w:color="auto"/>
        <w:left w:val="none" w:sz="0" w:space="0" w:color="auto"/>
        <w:bottom w:val="none" w:sz="0" w:space="0" w:color="auto"/>
        <w:right w:val="none" w:sz="0" w:space="0" w:color="auto"/>
      </w:divBdr>
    </w:div>
    <w:div w:id="1322732765">
      <w:bodyDiv w:val="1"/>
      <w:marLeft w:val="0"/>
      <w:marRight w:val="0"/>
      <w:marTop w:val="0"/>
      <w:marBottom w:val="0"/>
      <w:divBdr>
        <w:top w:val="none" w:sz="0" w:space="0" w:color="auto"/>
        <w:left w:val="none" w:sz="0" w:space="0" w:color="auto"/>
        <w:bottom w:val="none" w:sz="0" w:space="0" w:color="auto"/>
        <w:right w:val="none" w:sz="0" w:space="0" w:color="auto"/>
      </w:divBdr>
    </w:div>
    <w:div w:id="1333416859">
      <w:bodyDiv w:val="1"/>
      <w:marLeft w:val="0"/>
      <w:marRight w:val="0"/>
      <w:marTop w:val="0"/>
      <w:marBottom w:val="0"/>
      <w:divBdr>
        <w:top w:val="none" w:sz="0" w:space="0" w:color="auto"/>
        <w:left w:val="none" w:sz="0" w:space="0" w:color="auto"/>
        <w:bottom w:val="none" w:sz="0" w:space="0" w:color="auto"/>
        <w:right w:val="none" w:sz="0" w:space="0" w:color="auto"/>
      </w:divBdr>
    </w:div>
    <w:div w:id="1367368447">
      <w:bodyDiv w:val="1"/>
      <w:marLeft w:val="0"/>
      <w:marRight w:val="0"/>
      <w:marTop w:val="0"/>
      <w:marBottom w:val="0"/>
      <w:divBdr>
        <w:top w:val="none" w:sz="0" w:space="0" w:color="auto"/>
        <w:left w:val="none" w:sz="0" w:space="0" w:color="auto"/>
        <w:bottom w:val="none" w:sz="0" w:space="0" w:color="auto"/>
        <w:right w:val="none" w:sz="0" w:space="0" w:color="auto"/>
      </w:divBdr>
    </w:div>
    <w:div w:id="1410346167">
      <w:bodyDiv w:val="1"/>
      <w:marLeft w:val="0"/>
      <w:marRight w:val="0"/>
      <w:marTop w:val="0"/>
      <w:marBottom w:val="0"/>
      <w:divBdr>
        <w:top w:val="none" w:sz="0" w:space="0" w:color="auto"/>
        <w:left w:val="none" w:sz="0" w:space="0" w:color="auto"/>
        <w:bottom w:val="none" w:sz="0" w:space="0" w:color="auto"/>
        <w:right w:val="none" w:sz="0" w:space="0" w:color="auto"/>
      </w:divBdr>
    </w:div>
    <w:div w:id="1421297723">
      <w:bodyDiv w:val="1"/>
      <w:marLeft w:val="0"/>
      <w:marRight w:val="0"/>
      <w:marTop w:val="0"/>
      <w:marBottom w:val="0"/>
      <w:divBdr>
        <w:top w:val="none" w:sz="0" w:space="0" w:color="auto"/>
        <w:left w:val="none" w:sz="0" w:space="0" w:color="auto"/>
        <w:bottom w:val="none" w:sz="0" w:space="0" w:color="auto"/>
        <w:right w:val="none" w:sz="0" w:space="0" w:color="auto"/>
      </w:divBdr>
    </w:div>
    <w:div w:id="1442649196">
      <w:bodyDiv w:val="1"/>
      <w:marLeft w:val="0"/>
      <w:marRight w:val="0"/>
      <w:marTop w:val="0"/>
      <w:marBottom w:val="0"/>
      <w:divBdr>
        <w:top w:val="none" w:sz="0" w:space="0" w:color="auto"/>
        <w:left w:val="none" w:sz="0" w:space="0" w:color="auto"/>
        <w:bottom w:val="none" w:sz="0" w:space="0" w:color="auto"/>
        <w:right w:val="none" w:sz="0" w:space="0" w:color="auto"/>
      </w:divBdr>
    </w:div>
    <w:div w:id="1465004336">
      <w:bodyDiv w:val="1"/>
      <w:marLeft w:val="0"/>
      <w:marRight w:val="0"/>
      <w:marTop w:val="0"/>
      <w:marBottom w:val="0"/>
      <w:divBdr>
        <w:top w:val="none" w:sz="0" w:space="0" w:color="auto"/>
        <w:left w:val="none" w:sz="0" w:space="0" w:color="auto"/>
        <w:bottom w:val="none" w:sz="0" w:space="0" w:color="auto"/>
        <w:right w:val="none" w:sz="0" w:space="0" w:color="auto"/>
      </w:divBdr>
    </w:div>
    <w:div w:id="1481070572">
      <w:bodyDiv w:val="1"/>
      <w:marLeft w:val="0"/>
      <w:marRight w:val="0"/>
      <w:marTop w:val="0"/>
      <w:marBottom w:val="0"/>
      <w:divBdr>
        <w:top w:val="none" w:sz="0" w:space="0" w:color="auto"/>
        <w:left w:val="none" w:sz="0" w:space="0" w:color="auto"/>
        <w:bottom w:val="none" w:sz="0" w:space="0" w:color="auto"/>
        <w:right w:val="none" w:sz="0" w:space="0" w:color="auto"/>
      </w:divBdr>
    </w:div>
    <w:div w:id="1502967388">
      <w:bodyDiv w:val="1"/>
      <w:marLeft w:val="0"/>
      <w:marRight w:val="0"/>
      <w:marTop w:val="0"/>
      <w:marBottom w:val="0"/>
      <w:divBdr>
        <w:top w:val="none" w:sz="0" w:space="0" w:color="auto"/>
        <w:left w:val="none" w:sz="0" w:space="0" w:color="auto"/>
        <w:bottom w:val="none" w:sz="0" w:space="0" w:color="auto"/>
        <w:right w:val="none" w:sz="0" w:space="0" w:color="auto"/>
      </w:divBdr>
    </w:div>
    <w:div w:id="1515338941">
      <w:bodyDiv w:val="1"/>
      <w:marLeft w:val="0"/>
      <w:marRight w:val="0"/>
      <w:marTop w:val="0"/>
      <w:marBottom w:val="0"/>
      <w:divBdr>
        <w:top w:val="none" w:sz="0" w:space="0" w:color="auto"/>
        <w:left w:val="none" w:sz="0" w:space="0" w:color="auto"/>
        <w:bottom w:val="none" w:sz="0" w:space="0" w:color="auto"/>
        <w:right w:val="none" w:sz="0" w:space="0" w:color="auto"/>
      </w:divBdr>
    </w:div>
    <w:div w:id="1523594423">
      <w:bodyDiv w:val="1"/>
      <w:marLeft w:val="0"/>
      <w:marRight w:val="0"/>
      <w:marTop w:val="0"/>
      <w:marBottom w:val="0"/>
      <w:divBdr>
        <w:top w:val="none" w:sz="0" w:space="0" w:color="auto"/>
        <w:left w:val="none" w:sz="0" w:space="0" w:color="auto"/>
        <w:bottom w:val="none" w:sz="0" w:space="0" w:color="auto"/>
        <w:right w:val="none" w:sz="0" w:space="0" w:color="auto"/>
      </w:divBdr>
    </w:div>
    <w:div w:id="1543594321">
      <w:bodyDiv w:val="1"/>
      <w:marLeft w:val="0"/>
      <w:marRight w:val="0"/>
      <w:marTop w:val="0"/>
      <w:marBottom w:val="0"/>
      <w:divBdr>
        <w:top w:val="none" w:sz="0" w:space="0" w:color="auto"/>
        <w:left w:val="none" w:sz="0" w:space="0" w:color="auto"/>
        <w:bottom w:val="none" w:sz="0" w:space="0" w:color="auto"/>
        <w:right w:val="none" w:sz="0" w:space="0" w:color="auto"/>
      </w:divBdr>
    </w:div>
    <w:div w:id="1555460435">
      <w:bodyDiv w:val="1"/>
      <w:marLeft w:val="0"/>
      <w:marRight w:val="0"/>
      <w:marTop w:val="0"/>
      <w:marBottom w:val="0"/>
      <w:divBdr>
        <w:top w:val="none" w:sz="0" w:space="0" w:color="auto"/>
        <w:left w:val="none" w:sz="0" w:space="0" w:color="auto"/>
        <w:bottom w:val="none" w:sz="0" w:space="0" w:color="auto"/>
        <w:right w:val="none" w:sz="0" w:space="0" w:color="auto"/>
      </w:divBdr>
    </w:div>
    <w:div w:id="1621954984">
      <w:bodyDiv w:val="1"/>
      <w:marLeft w:val="0"/>
      <w:marRight w:val="0"/>
      <w:marTop w:val="0"/>
      <w:marBottom w:val="0"/>
      <w:divBdr>
        <w:top w:val="none" w:sz="0" w:space="0" w:color="auto"/>
        <w:left w:val="none" w:sz="0" w:space="0" w:color="auto"/>
        <w:bottom w:val="none" w:sz="0" w:space="0" w:color="auto"/>
        <w:right w:val="none" w:sz="0" w:space="0" w:color="auto"/>
      </w:divBdr>
    </w:div>
    <w:div w:id="1631548429">
      <w:bodyDiv w:val="1"/>
      <w:marLeft w:val="0"/>
      <w:marRight w:val="0"/>
      <w:marTop w:val="0"/>
      <w:marBottom w:val="0"/>
      <w:divBdr>
        <w:top w:val="none" w:sz="0" w:space="0" w:color="auto"/>
        <w:left w:val="none" w:sz="0" w:space="0" w:color="auto"/>
        <w:bottom w:val="none" w:sz="0" w:space="0" w:color="auto"/>
        <w:right w:val="none" w:sz="0" w:space="0" w:color="auto"/>
      </w:divBdr>
    </w:div>
    <w:div w:id="1635939737">
      <w:bodyDiv w:val="1"/>
      <w:marLeft w:val="0"/>
      <w:marRight w:val="0"/>
      <w:marTop w:val="0"/>
      <w:marBottom w:val="0"/>
      <w:divBdr>
        <w:top w:val="none" w:sz="0" w:space="0" w:color="auto"/>
        <w:left w:val="none" w:sz="0" w:space="0" w:color="auto"/>
        <w:bottom w:val="none" w:sz="0" w:space="0" w:color="auto"/>
        <w:right w:val="none" w:sz="0" w:space="0" w:color="auto"/>
      </w:divBdr>
    </w:div>
    <w:div w:id="1639922367">
      <w:bodyDiv w:val="1"/>
      <w:marLeft w:val="0"/>
      <w:marRight w:val="0"/>
      <w:marTop w:val="0"/>
      <w:marBottom w:val="0"/>
      <w:divBdr>
        <w:top w:val="none" w:sz="0" w:space="0" w:color="auto"/>
        <w:left w:val="none" w:sz="0" w:space="0" w:color="auto"/>
        <w:bottom w:val="none" w:sz="0" w:space="0" w:color="auto"/>
        <w:right w:val="none" w:sz="0" w:space="0" w:color="auto"/>
      </w:divBdr>
    </w:div>
    <w:div w:id="1660770805">
      <w:bodyDiv w:val="1"/>
      <w:marLeft w:val="0"/>
      <w:marRight w:val="0"/>
      <w:marTop w:val="0"/>
      <w:marBottom w:val="0"/>
      <w:divBdr>
        <w:top w:val="none" w:sz="0" w:space="0" w:color="auto"/>
        <w:left w:val="none" w:sz="0" w:space="0" w:color="auto"/>
        <w:bottom w:val="none" w:sz="0" w:space="0" w:color="auto"/>
        <w:right w:val="none" w:sz="0" w:space="0" w:color="auto"/>
      </w:divBdr>
    </w:div>
    <w:div w:id="1681270540">
      <w:bodyDiv w:val="1"/>
      <w:marLeft w:val="0"/>
      <w:marRight w:val="0"/>
      <w:marTop w:val="0"/>
      <w:marBottom w:val="0"/>
      <w:divBdr>
        <w:top w:val="none" w:sz="0" w:space="0" w:color="auto"/>
        <w:left w:val="none" w:sz="0" w:space="0" w:color="auto"/>
        <w:bottom w:val="none" w:sz="0" w:space="0" w:color="auto"/>
        <w:right w:val="none" w:sz="0" w:space="0" w:color="auto"/>
      </w:divBdr>
    </w:div>
    <w:div w:id="1684013484">
      <w:bodyDiv w:val="1"/>
      <w:marLeft w:val="0"/>
      <w:marRight w:val="0"/>
      <w:marTop w:val="0"/>
      <w:marBottom w:val="0"/>
      <w:divBdr>
        <w:top w:val="none" w:sz="0" w:space="0" w:color="auto"/>
        <w:left w:val="none" w:sz="0" w:space="0" w:color="auto"/>
        <w:bottom w:val="none" w:sz="0" w:space="0" w:color="auto"/>
        <w:right w:val="none" w:sz="0" w:space="0" w:color="auto"/>
      </w:divBdr>
    </w:div>
    <w:div w:id="1691682588">
      <w:bodyDiv w:val="1"/>
      <w:marLeft w:val="0"/>
      <w:marRight w:val="0"/>
      <w:marTop w:val="0"/>
      <w:marBottom w:val="0"/>
      <w:divBdr>
        <w:top w:val="none" w:sz="0" w:space="0" w:color="auto"/>
        <w:left w:val="none" w:sz="0" w:space="0" w:color="auto"/>
        <w:bottom w:val="none" w:sz="0" w:space="0" w:color="auto"/>
        <w:right w:val="none" w:sz="0" w:space="0" w:color="auto"/>
      </w:divBdr>
    </w:div>
    <w:div w:id="1703674402">
      <w:bodyDiv w:val="1"/>
      <w:marLeft w:val="0"/>
      <w:marRight w:val="0"/>
      <w:marTop w:val="0"/>
      <w:marBottom w:val="0"/>
      <w:divBdr>
        <w:top w:val="none" w:sz="0" w:space="0" w:color="auto"/>
        <w:left w:val="none" w:sz="0" w:space="0" w:color="auto"/>
        <w:bottom w:val="none" w:sz="0" w:space="0" w:color="auto"/>
        <w:right w:val="none" w:sz="0" w:space="0" w:color="auto"/>
      </w:divBdr>
    </w:div>
    <w:div w:id="1750081462">
      <w:bodyDiv w:val="1"/>
      <w:marLeft w:val="0"/>
      <w:marRight w:val="0"/>
      <w:marTop w:val="0"/>
      <w:marBottom w:val="0"/>
      <w:divBdr>
        <w:top w:val="none" w:sz="0" w:space="0" w:color="auto"/>
        <w:left w:val="none" w:sz="0" w:space="0" w:color="auto"/>
        <w:bottom w:val="none" w:sz="0" w:space="0" w:color="auto"/>
        <w:right w:val="none" w:sz="0" w:space="0" w:color="auto"/>
      </w:divBdr>
    </w:div>
    <w:div w:id="1766419941">
      <w:bodyDiv w:val="1"/>
      <w:marLeft w:val="0"/>
      <w:marRight w:val="0"/>
      <w:marTop w:val="0"/>
      <w:marBottom w:val="0"/>
      <w:divBdr>
        <w:top w:val="none" w:sz="0" w:space="0" w:color="auto"/>
        <w:left w:val="none" w:sz="0" w:space="0" w:color="auto"/>
        <w:bottom w:val="none" w:sz="0" w:space="0" w:color="auto"/>
        <w:right w:val="none" w:sz="0" w:space="0" w:color="auto"/>
      </w:divBdr>
    </w:div>
    <w:div w:id="1768965382">
      <w:bodyDiv w:val="1"/>
      <w:marLeft w:val="0"/>
      <w:marRight w:val="0"/>
      <w:marTop w:val="0"/>
      <w:marBottom w:val="0"/>
      <w:divBdr>
        <w:top w:val="none" w:sz="0" w:space="0" w:color="auto"/>
        <w:left w:val="none" w:sz="0" w:space="0" w:color="auto"/>
        <w:bottom w:val="none" w:sz="0" w:space="0" w:color="auto"/>
        <w:right w:val="none" w:sz="0" w:space="0" w:color="auto"/>
      </w:divBdr>
    </w:div>
    <w:div w:id="1773549399">
      <w:bodyDiv w:val="1"/>
      <w:marLeft w:val="0"/>
      <w:marRight w:val="0"/>
      <w:marTop w:val="0"/>
      <w:marBottom w:val="0"/>
      <w:divBdr>
        <w:top w:val="none" w:sz="0" w:space="0" w:color="auto"/>
        <w:left w:val="none" w:sz="0" w:space="0" w:color="auto"/>
        <w:bottom w:val="none" w:sz="0" w:space="0" w:color="auto"/>
        <w:right w:val="none" w:sz="0" w:space="0" w:color="auto"/>
      </w:divBdr>
    </w:div>
    <w:div w:id="1793398397">
      <w:bodyDiv w:val="1"/>
      <w:marLeft w:val="0"/>
      <w:marRight w:val="0"/>
      <w:marTop w:val="0"/>
      <w:marBottom w:val="0"/>
      <w:divBdr>
        <w:top w:val="none" w:sz="0" w:space="0" w:color="auto"/>
        <w:left w:val="none" w:sz="0" w:space="0" w:color="auto"/>
        <w:bottom w:val="none" w:sz="0" w:space="0" w:color="auto"/>
        <w:right w:val="none" w:sz="0" w:space="0" w:color="auto"/>
      </w:divBdr>
    </w:div>
    <w:div w:id="1796754911">
      <w:bodyDiv w:val="1"/>
      <w:marLeft w:val="0"/>
      <w:marRight w:val="0"/>
      <w:marTop w:val="0"/>
      <w:marBottom w:val="0"/>
      <w:divBdr>
        <w:top w:val="none" w:sz="0" w:space="0" w:color="auto"/>
        <w:left w:val="none" w:sz="0" w:space="0" w:color="auto"/>
        <w:bottom w:val="none" w:sz="0" w:space="0" w:color="auto"/>
        <w:right w:val="none" w:sz="0" w:space="0" w:color="auto"/>
      </w:divBdr>
    </w:div>
    <w:div w:id="1825584572">
      <w:bodyDiv w:val="1"/>
      <w:marLeft w:val="0"/>
      <w:marRight w:val="0"/>
      <w:marTop w:val="0"/>
      <w:marBottom w:val="0"/>
      <w:divBdr>
        <w:top w:val="none" w:sz="0" w:space="0" w:color="auto"/>
        <w:left w:val="none" w:sz="0" w:space="0" w:color="auto"/>
        <w:bottom w:val="none" w:sz="0" w:space="0" w:color="auto"/>
        <w:right w:val="none" w:sz="0" w:space="0" w:color="auto"/>
      </w:divBdr>
    </w:div>
    <w:div w:id="1838421678">
      <w:bodyDiv w:val="1"/>
      <w:marLeft w:val="0"/>
      <w:marRight w:val="0"/>
      <w:marTop w:val="0"/>
      <w:marBottom w:val="0"/>
      <w:divBdr>
        <w:top w:val="none" w:sz="0" w:space="0" w:color="auto"/>
        <w:left w:val="none" w:sz="0" w:space="0" w:color="auto"/>
        <w:bottom w:val="none" w:sz="0" w:space="0" w:color="auto"/>
        <w:right w:val="none" w:sz="0" w:space="0" w:color="auto"/>
      </w:divBdr>
    </w:div>
    <w:div w:id="1858497823">
      <w:bodyDiv w:val="1"/>
      <w:marLeft w:val="0"/>
      <w:marRight w:val="0"/>
      <w:marTop w:val="0"/>
      <w:marBottom w:val="0"/>
      <w:divBdr>
        <w:top w:val="none" w:sz="0" w:space="0" w:color="auto"/>
        <w:left w:val="none" w:sz="0" w:space="0" w:color="auto"/>
        <w:bottom w:val="none" w:sz="0" w:space="0" w:color="auto"/>
        <w:right w:val="none" w:sz="0" w:space="0" w:color="auto"/>
      </w:divBdr>
    </w:div>
    <w:div w:id="1858612964">
      <w:bodyDiv w:val="1"/>
      <w:marLeft w:val="0"/>
      <w:marRight w:val="0"/>
      <w:marTop w:val="0"/>
      <w:marBottom w:val="0"/>
      <w:divBdr>
        <w:top w:val="none" w:sz="0" w:space="0" w:color="auto"/>
        <w:left w:val="none" w:sz="0" w:space="0" w:color="auto"/>
        <w:bottom w:val="none" w:sz="0" w:space="0" w:color="auto"/>
        <w:right w:val="none" w:sz="0" w:space="0" w:color="auto"/>
      </w:divBdr>
    </w:div>
    <w:div w:id="1867013108">
      <w:bodyDiv w:val="1"/>
      <w:marLeft w:val="0"/>
      <w:marRight w:val="0"/>
      <w:marTop w:val="0"/>
      <w:marBottom w:val="0"/>
      <w:divBdr>
        <w:top w:val="none" w:sz="0" w:space="0" w:color="auto"/>
        <w:left w:val="none" w:sz="0" w:space="0" w:color="auto"/>
        <w:bottom w:val="none" w:sz="0" w:space="0" w:color="auto"/>
        <w:right w:val="none" w:sz="0" w:space="0" w:color="auto"/>
      </w:divBdr>
    </w:div>
    <w:div w:id="1895894319">
      <w:bodyDiv w:val="1"/>
      <w:marLeft w:val="0"/>
      <w:marRight w:val="0"/>
      <w:marTop w:val="0"/>
      <w:marBottom w:val="0"/>
      <w:divBdr>
        <w:top w:val="none" w:sz="0" w:space="0" w:color="auto"/>
        <w:left w:val="none" w:sz="0" w:space="0" w:color="auto"/>
        <w:bottom w:val="none" w:sz="0" w:space="0" w:color="auto"/>
        <w:right w:val="none" w:sz="0" w:space="0" w:color="auto"/>
      </w:divBdr>
    </w:div>
    <w:div w:id="1948346926">
      <w:bodyDiv w:val="1"/>
      <w:marLeft w:val="0"/>
      <w:marRight w:val="0"/>
      <w:marTop w:val="0"/>
      <w:marBottom w:val="0"/>
      <w:divBdr>
        <w:top w:val="none" w:sz="0" w:space="0" w:color="auto"/>
        <w:left w:val="none" w:sz="0" w:space="0" w:color="auto"/>
        <w:bottom w:val="none" w:sz="0" w:space="0" w:color="auto"/>
        <w:right w:val="none" w:sz="0" w:space="0" w:color="auto"/>
      </w:divBdr>
    </w:div>
    <w:div w:id="1956015335">
      <w:bodyDiv w:val="1"/>
      <w:marLeft w:val="0"/>
      <w:marRight w:val="0"/>
      <w:marTop w:val="0"/>
      <w:marBottom w:val="0"/>
      <w:divBdr>
        <w:top w:val="none" w:sz="0" w:space="0" w:color="auto"/>
        <w:left w:val="none" w:sz="0" w:space="0" w:color="auto"/>
        <w:bottom w:val="none" w:sz="0" w:space="0" w:color="auto"/>
        <w:right w:val="none" w:sz="0" w:space="0" w:color="auto"/>
      </w:divBdr>
    </w:div>
    <w:div w:id="1962300984">
      <w:bodyDiv w:val="1"/>
      <w:marLeft w:val="0"/>
      <w:marRight w:val="0"/>
      <w:marTop w:val="0"/>
      <w:marBottom w:val="0"/>
      <w:divBdr>
        <w:top w:val="none" w:sz="0" w:space="0" w:color="auto"/>
        <w:left w:val="none" w:sz="0" w:space="0" w:color="auto"/>
        <w:bottom w:val="none" w:sz="0" w:space="0" w:color="auto"/>
        <w:right w:val="none" w:sz="0" w:space="0" w:color="auto"/>
      </w:divBdr>
    </w:div>
    <w:div w:id="1986809876">
      <w:bodyDiv w:val="1"/>
      <w:marLeft w:val="0"/>
      <w:marRight w:val="0"/>
      <w:marTop w:val="0"/>
      <w:marBottom w:val="0"/>
      <w:divBdr>
        <w:top w:val="none" w:sz="0" w:space="0" w:color="auto"/>
        <w:left w:val="none" w:sz="0" w:space="0" w:color="auto"/>
        <w:bottom w:val="none" w:sz="0" w:space="0" w:color="auto"/>
        <w:right w:val="none" w:sz="0" w:space="0" w:color="auto"/>
      </w:divBdr>
    </w:div>
    <w:div w:id="1989939427">
      <w:bodyDiv w:val="1"/>
      <w:marLeft w:val="0"/>
      <w:marRight w:val="0"/>
      <w:marTop w:val="0"/>
      <w:marBottom w:val="0"/>
      <w:divBdr>
        <w:top w:val="none" w:sz="0" w:space="0" w:color="auto"/>
        <w:left w:val="none" w:sz="0" w:space="0" w:color="auto"/>
        <w:bottom w:val="none" w:sz="0" w:space="0" w:color="auto"/>
        <w:right w:val="none" w:sz="0" w:space="0" w:color="auto"/>
      </w:divBdr>
    </w:div>
    <w:div w:id="2037465865">
      <w:bodyDiv w:val="1"/>
      <w:marLeft w:val="0"/>
      <w:marRight w:val="0"/>
      <w:marTop w:val="0"/>
      <w:marBottom w:val="0"/>
      <w:divBdr>
        <w:top w:val="none" w:sz="0" w:space="0" w:color="auto"/>
        <w:left w:val="none" w:sz="0" w:space="0" w:color="auto"/>
        <w:bottom w:val="none" w:sz="0" w:space="0" w:color="auto"/>
        <w:right w:val="none" w:sz="0" w:space="0" w:color="auto"/>
      </w:divBdr>
    </w:div>
    <w:div w:id="2086221720">
      <w:bodyDiv w:val="1"/>
      <w:marLeft w:val="0"/>
      <w:marRight w:val="0"/>
      <w:marTop w:val="0"/>
      <w:marBottom w:val="0"/>
      <w:divBdr>
        <w:top w:val="none" w:sz="0" w:space="0" w:color="auto"/>
        <w:left w:val="none" w:sz="0" w:space="0" w:color="auto"/>
        <w:bottom w:val="none" w:sz="0" w:space="0" w:color="auto"/>
        <w:right w:val="none" w:sz="0" w:space="0" w:color="auto"/>
      </w:divBdr>
    </w:div>
    <w:div w:id="2130390892">
      <w:bodyDiv w:val="1"/>
      <w:marLeft w:val="0"/>
      <w:marRight w:val="0"/>
      <w:marTop w:val="0"/>
      <w:marBottom w:val="0"/>
      <w:divBdr>
        <w:top w:val="none" w:sz="0" w:space="0" w:color="auto"/>
        <w:left w:val="none" w:sz="0" w:space="0" w:color="auto"/>
        <w:bottom w:val="none" w:sz="0" w:space="0" w:color="auto"/>
        <w:right w:val="none" w:sz="0" w:space="0" w:color="auto"/>
      </w:divBdr>
    </w:div>
    <w:div w:id="213447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berryessa@rutgers.edu" TargetMode="External"/><Relationship Id="rId13" Type="http://schemas.openxmlformats.org/officeDocument/2006/relationships/hyperlink" Target="https://nam02.safelinks.protection.outlook.com/?url=https%3A%2F%2Fwww.ncbi.nlm.nih.gov%2Fpmc%2Farticles%2FPMC6240232%2F&amp;data=05%7C01%7Ccolleen.berryessa%40rutgers.edu%7C0701f5856e3343ce797f08db4595a435%7Cb92d2b234d35447093ff69aca6632ffe%7C1%7C0%7C638180281249226084%7CUnknown%7CTWFpbGZsb3d8eyJWIjoiMC4wLjAwMDAiLCJQIjoiV2luMzIiLCJBTiI6Ik1haWwiLCJXVCI6Mn0%3D%7C3000%7C%7C%7C&amp;sdata=4Fei56%2FA3mPT6SiaNQXXKk2nlnDiC5bIFVqiMt75qf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m02.safelinks.protection.outlook.com/?url=https%3A%2F%2Fwww.themarshallproject.org%2F2021%2F04%2F12%2Fthe-language-project&amp;data=05%7C01%7Ccolleen.berryessa%40rutgers.edu%7C0701f5856e3343ce797f08db4595a435%7Cb92d2b234d35447093ff69aca6632ffe%7C1%7C0%7C638180281249226084%7CUnknown%7CTWFpbGZsb3d8eyJWIjoiMC4wLjAwMDAiLCJQIjoiV2luMzIiLCJBTiI6Ik1haWwiLCJXVCI6Mn0%3D%7C3000%7C%7C%7C&amp;sdata=%2FD0OkahtZlWuCCaWUPcl1Z9R94GveN47Oh%2BcDCpzA3o%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nduct.rutgers.edu/academic-integ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xfordbibliographies.com/view/document/obo-9780195396607/obo-9780195396607-0083.xml" TargetMode="External"/><Relationship Id="rId4" Type="http://schemas.openxmlformats.org/officeDocument/2006/relationships/webSettings" Target="webSettings.xml"/><Relationship Id="rId9" Type="http://schemas.openxmlformats.org/officeDocument/2006/relationships/hyperlink" Target="http://www.oxfordbibliographies.com/view/document/obo-9780195396607/obo-9780195396607-0083.xml" TargetMode="External"/><Relationship Id="rId14" Type="http://schemas.openxmlformats.org/officeDocument/2006/relationships/hyperlink" Target="https://onlinelibrary-wiley-com.proxy.libraries.rutgers.edu/doi/full/10.1111/1745-9125.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Berryessa</dc:creator>
  <cp:keywords/>
  <dc:description/>
  <cp:lastModifiedBy>Jimmy Camacho</cp:lastModifiedBy>
  <cp:revision>2</cp:revision>
  <cp:lastPrinted>2023-08-28T11:45:00Z</cp:lastPrinted>
  <dcterms:created xsi:type="dcterms:W3CDTF">2023-10-06T13:22:00Z</dcterms:created>
  <dcterms:modified xsi:type="dcterms:W3CDTF">2023-10-06T13:22:00Z</dcterms:modified>
</cp:coreProperties>
</file>