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8"/>
          <w:szCs w:val="28"/>
        </w:rPr>
      </w:pP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rtl w:val="0"/>
        </w:rPr>
      </w:r>
    </w:p>
    <w:p w:rsidR="00000000" w:rsidDel="00000000" w:rsidP="00000000" w:rsidRDefault="00000000" w:rsidRPr="00000000" w14:paraId="00000003">
      <w:pPr>
        <w:jc w:val="center"/>
        <w:rPr>
          <w:sz w:val="28"/>
          <w:szCs w:val="28"/>
        </w:rPr>
      </w:pPr>
      <w:r w:rsidDel="00000000" w:rsidR="00000000" w:rsidRPr="00000000">
        <w:rPr>
          <w:rtl w:val="0"/>
        </w:rPr>
      </w:r>
    </w:p>
    <w:p w:rsidR="00000000" w:rsidDel="00000000" w:rsidP="00000000" w:rsidRDefault="00000000" w:rsidRPr="00000000" w14:paraId="00000004">
      <w:pPr>
        <w:jc w:val="center"/>
        <w:rPr>
          <w:sz w:val="28"/>
          <w:szCs w:val="28"/>
        </w:rPr>
      </w:pPr>
      <w:r w:rsidDel="00000000" w:rsidR="00000000" w:rsidRPr="00000000">
        <w:rPr>
          <w:rtl w:val="0"/>
        </w:rPr>
      </w:r>
    </w:p>
    <w:p w:rsidR="00000000" w:rsidDel="00000000" w:rsidP="00000000" w:rsidRDefault="00000000" w:rsidRPr="00000000" w14:paraId="00000005">
      <w:pPr>
        <w:jc w:val="center"/>
        <w:rPr>
          <w:sz w:val="28"/>
          <w:szCs w:val="28"/>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HUMAN DIGNITY:</w:t>
      </w:r>
    </w:p>
    <w:p w:rsidR="00000000" w:rsidDel="00000000" w:rsidP="00000000" w:rsidRDefault="00000000" w:rsidRPr="00000000" w14:paraId="00000007">
      <w:pPr>
        <w:jc w:val="center"/>
        <w:rPr>
          <w:sz w:val="28"/>
          <w:szCs w:val="28"/>
        </w:rPr>
      </w:pPr>
      <w:r w:rsidDel="00000000" w:rsidR="00000000" w:rsidRPr="00000000">
        <w:rPr>
          <w:sz w:val="28"/>
          <w:szCs w:val="28"/>
          <w:rtl w:val="0"/>
        </w:rPr>
        <w:t xml:space="preserve">OUR ELUSIVE NORTH STAR</w:t>
      </w:r>
    </w:p>
    <w:p w:rsidR="00000000" w:rsidDel="00000000" w:rsidP="00000000" w:rsidRDefault="00000000" w:rsidRPr="00000000" w14:paraId="00000008">
      <w:pPr>
        <w:jc w:val="center"/>
        <w:rPr>
          <w:sz w:val="28"/>
          <w:szCs w:val="28"/>
        </w:rPr>
      </w:pPr>
      <w:r w:rsidDel="00000000" w:rsidR="00000000" w:rsidRPr="00000000">
        <w:rPr>
          <w:rtl w:val="0"/>
        </w:rPr>
      </w:r>
    </w:p>
    <w:p w:rsidR="00000000" w:rsidDel="00000000" w:rsidP="00000000" w:rsidRDefault="00000000" w:rsidRPr="00000000" w14:paraId="00000009">
      <w:pPr>
        <w:jc w:val="center"/>
        <w:rPr>
          <w:sz w:val="28"/>
          <w:szCs w:val="28"/>
        </w:rPr>
      </w:pPr>
      <w:r w:rsidDel="00000000" w:rsidR="00000000" w:rsidRPr="00000000">
        <w:rPr>
          <w:sz w:val="28"/>
          <w:szCs w:val="28"/>
          <w:rtl w:val="0"/>
        </w:rPr>
        <w:t xml:space="preserve">Jeremy Travis, Senior Fellow</w:t>
      </w:r>
    </w:p>
    <w:p w:rsidR="00000000" w:rsidDel="00000000" w:rsidP="00000000" w:rsidRDefault="00000000" w:rsidRPr="00000000" w14:paraId="0000000A">
      <w:pPr>
        <w:jc w:val="center"/>
        <w:rPr>
          <w:sz w:val="28"/>
          <w:szCs w:val="28"/>
        </w:rPr>
      </w:pPr>
      <w:r w:rsidDel="00000000" w:rsidR="00000000" w:rsidRPr="00000000">
        <w:rPr>
          <w:sz w:val="28"/>
          <w:szCs w:val="28"/>
          <w:rtl w:val="0"/>
        </w:rPr>
        <w:t xml:space="preserve">CUNY Institute for State and Local Governance</w:t>
      </w:r>
    </w:p>
    <w:p w:rsidR="00000000" w:rsidDel="00000000" w:rsidP="00000000" w:rsidRDefault="00000000" w:rsidRPr="00000000" w14:paraId="0000000B">
      <w:pPr>
        <w:jc w:val="center"/>
        <w:rPr>
          <w:sz w:val="28"/>
          <w:szCs w:val="28"/>
        </w:rPr>
      </w:pPr>
      <w:r w:rsidDel="00000000" w:rsidR="00000000" w:rsidRPr="00000000">
        <w:rPr>
          <w:sz w:val="28"/>
          <w:szCs w:val="28"/>
          <w:rtl w:val="0"/>
        </w:rPr>
        <w:t xml:space="preserve">President Emeritus</w:t>
      </w:r>
    </w:p>
    <w:p w:rsidR="00000000" w:rsidDel="00000000" w:rsidP="00000000" w:rsidRDefault="00000000" w:rsidRPr="00000000" w14:paraId="0000000C">
      <w:pPr>
        <w:jc w:val="center"/>
        <w:rPr>
          <w:sz w:val="28"/>
          <w:szCs w:val="28"/>
        </w:rPr>
      </w:pPr>
      <w:r w:rsidDel="00000000" w:rsidR="00000000" w:rsidRPr="00000000">
        <w:rPr>
          <w:sz w:val="28"/>
          <w:szCs w:val="28"/>
          <w:rtl w:val="0"/>
        </w:rPr>
        <w:t xml:space="preserve">John Jay College of Criminal Justice (CUNY)</w:t>
      </w:r>
    </w:p>
    <w:p w:rsidR="00000000" w:rsidDel="00000000" w:rsidP="00000000" w:rsidRDefault="00000000" w:rsidRPr="00000000" w14:paraId="0000000D">
      <w:pPr>
        <w:jc w:val="center"/>
        <w:rPr>
          <w:sz w:val="28"/>
          <w:szCs w:val="28"/>
        </w:rPr>
      </w:pPr>
      <w:r w:rsidDel="00000000" w:rsidR="00000000" w:rsidRPr="00000000">
        <w:rPr>
          <w:rtl w:val="0"/>
        </w:rPr>
      </w:r>
    </w:p>
    <w:p w:rsidR="00000000" w:rsidDel="00000000" w:rsidP="00000000" w:rsidRDefault="00000000" w:rsidRPr="00000000" w14:paraId="0000000E">
      <w:pPr>
        <w:jc w:val="center"/>
        <w:rPr>
          <w:sz w:val="28"/>
          <w:szCs w:val="28"/>
        </w:rPr>
      </w:pPr>
      <w:r w:rsidDel="00000000" w:rsidR="00000000" w:rsidRPr="00000000">
        <w:rPr>
          <w:sz w:val="28"/>
          <w:szCs w:val="28"/>
          <w:rtl w:val="0"/>
        </w:rPr>
        <w:t xml:space="preserve">Delivered at the</w:t>
      </w:r>
    </w:p>
    <w:p w:rsidR="00000000" w:rsidDel="00000000" w:rsidP="00000000" w:rsidRDefault="00000000" w:rsidRPr="00000000" w14:paraId="0000000F">
      <w:pPr>
        <w:jc w:val="center"/>
        <w:rPr>
          <w:sz w:val="28"/>
          <w:szCs w:val="28"/>
        </w:rPr>
      </w:pPr>
      <w:r w:rsidDel="00000000" w:rsidR="00000000" w:rsidRPr="00000000">
        <w:rPr>
          <w:sz w:val="28"/>
          <w:szCs w:val="28"/>
          <w:rtl w:val="0"/>
        </w:rPr>
        <w:t xml:space="preserve">Rutgers University School of Criminal Justice</w:t>
      </w:r>
    </w:p>
    <w:p w:rsidR="00000000" w:rsidDel="00000000" w:rsidP="00000000" w:rsidRDefault="00000000" w:rsidRPr="00000000" w14:paraId="00000010">
      <w:pPr>
        <w:jc w:val="center"/>
        <w:rPr>
          <w:sz w:val="28"/>
          <w:szCs w:val="28"/>
        </w:rPr>
      </w:pPr>
      <w:r w:rsidDel="00000000" w:rsidR="00000000" w:rsidRPr="00000000">
        <w:rPr>
          <w:sz w:val="28"/>
          <w:szCs w:val="28"/>
          <w:rtl w:val="0"/>
        </w:rPr>
        <w:t xml:space="preserve">February 9, 2026</w:t>
      </w:r>
    </w:p>
    <w:p w:rsidR="00000000" w:rsidDel="00000000" w:rsidP="00000000" w:rsidRDefault="00000000" w:rsidRPr="00000000" w14:paraId="00000011">
      <w:pPr>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2">
      <w:pPr>
        <w:jc w:val="center"/>
        <w:rPr>
          <w:sz w:val="28"/>
          <w:szCs w:val="28"/>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Dear friends, colleagues and fellow admirers of the Rutgers School of Criminal Justice:</w:t>
      </w:r>
    </w:p>
    <w:p w:rsidR="00000000" w:rsidDel="00000000" w:rsidP="00000000" w:rsidRDefault="00000000" w:rsidRPr="00000000" w14:paraId="00000014">
      <w:pPr>
        <w:rPr/>
      </w:pPr>
      <w:r w:rsidDel="00000000" w:rsidR="00000000" w:rsidRPr="00000000">
        <w:rPr>
          <w:rtl w:val="0"/>
        </w:rPr>
        <w:t xml:space="preserve">Many thanks to the Rutgers faculty and students and your wonderful new Dean, Nancy La Vigne, for this invitation to speak with you today.  After 50 years of impressive influence on the direction of scholarship and practice in the criminal justice field, now with new leadership and institutional support, you are clearly poised for a new era of excellence and impact.  I look forward to watching your next chapter unfold.</w:t>
      </w:r>
    </w:p>
    <w:p w:rsidR="00000000" w:rsidDel="00000000" w:rsidP="00000000" w:rsidRDefault="00000000" w:rsidRPr="00000000" w14:paraId="00000015">
      <w:pPr>
        <w:rPr/>
      </w:pPr>
      <w:r w:rsidDel="00000000" w:rsidR="00000000" w:rsidRPr="00000000">
        <w:rPr>
          <w:rtl w:val="0"/>
        </w:rPr>
        <w:t xml:space="preserve">We meet at a perilous time when our democracy and the rule of law are under attack.  We are painfully aware of the daily reports of instances where the Trump administration’s exercise of state power in pursuit of its goal of mass deportation shatters norms, violates constitutional constraints and threatens the viability of our democracy.  Federal agents have killed people who dared to exercise their first amendment rights.  Families have been torn apart, entire communities forced into the shadows.  All the while, federal officials have lied about their actions, claimed immunity from legal accountability, engaged in racist rhetoric and besmirched the reputations of their victims. For those of us who have devoted our lives to improving our country’s criminal justice system, this cruel reality is particularly unsettling.  The same state powers that define our response to crime – criminal investigation, law enforcement, prosecution, incarceration, community supervision, even the use of deadly force – are now being deployed as tools of oppression in pursuit of the mass deportation of immigrants.  We face a real risk that the mutual respect necessary to build trusting relationships between the people and the legal system – already on shaky ground – has been significantly compromised. </w:t>
      </w:r>
    </w:p>
    <w:p w:rsidR="00000000" w:rsidDel="00000000" w:rsidP="00000000" w:rsidRDefault="00000000" w:rsidRPr="00000000" w14:paraId="00000016">
      <w:pPr>
        <w:rPr/>
      </w:pPr>
      <w:r w:rsidDel="00000000" w:rsidR="00000000" w:rsidRPr="00000000">
        <w:rPr>
          <w:rtl w:val="0"/>
        </w:rPr>
        <w:t xml:space="preserve">My goal this morning is not to comment on this painful parallel reality.  But, as we explore the topic of human dignity, I ask that you keep this national crisis in mind.  In my view, human dignity provides a framework for critiquing both the current administration’s campaign for mass deportation and our nation’s history of punitive excess and mass incarceration.   </w:t>
      </w:r>
    </w:p>
    <w:p w:rsidR="00000000" w:rsidDel="00000000" w:rsidP="00000000" w:rsidRDefault="00000000" w:rsidRPr="00000000" w14:paraId="00000017">
      <w:pPr>
        <w:rPr/>
      </w:pPr>
      <w:r w:rsidDel="00000000" w:rsidR="00000000" w:rsidRPr="00000000">
        <w:rPr>
          <w:rtl w:val="0"/>
        </w:rPr>
        <w:t xml:space="preserve">On November 19 and 20, 2024, two weeks after the presidential election, the leaders of fourteen national criminal justice advocacy organizations met for a historic closed-door session at Princeton University. They were convened by the Council on Criminal Justice (CCJ), led by Adam Gelb, and Princeton’s School of Public and International Affairs, represented by Udi Ofer, Visiting Professor and Lecturer and former leader of the ACLU’s Campaign for Smart Justice.  Funding was provided by Ana Zamora, CEO of The JustTrust.</w:t>
      </w:r>
    </w:p>
    <w:p w:rsidR="00000000" w:rsidDel="00000000" w:rsidP="00000000" w:rsidRDefault="00000000" w:rsidRPr="00000000" w14:paraId="00000018">
      <w:pPr>
        <w:rPr/>
      </w:pPr>
      <w:r w:rsidDel="00000000" w:rsidR="00000000" w:rsidRPr="00000000">
        <w:rPr>
          <w:rtl w:val="0"/>
        </w:rPr>
        <w:t xml:space="preserve">The phrase “ideological diversity” does not begin to capture the range of political identities in the room. Included were the ACLU, ALEC, Alliance for Safety and Justice, Center for American Progress, CPAC, Dream.org, Faith &amp; Freedom Coalition, JustLeadershipUSA, Prison Fellowship, Right on Crime, Stand Together, The Leadership Conference, Unify.us and the Vera Institute of Justice.  They met at a fraught moment in our history.  Donald Trump had just been elected to a second term on a law-and-order platform. The bipartisan justice reform movement, noted for its successes for the past two decades, had been declared dead by many commentators.  The COVID-era crime increase had provided ammunition to the opponents of progress.  The forces of backlash seemed to be ascending.  The question of the moment was whether the left-right coalition that had powered the reform momentum could be sustained.  The group met at Princeton to see whether they could find common ground that would hold that coalition together.  </w:t>
      </w:r>
    </w:p>
    <w:p w:rsidR="00000000" w:rsidDel="00000000" w:rsidP="00000000" w:rsidRDefault="00000000" w:rsidRPr="00000000" w14:paraId="00000019">
      <w:pPr>
        <w:rPr/>
      </w:pPr>
      <w:r w:rsidDel="00000000" w:rsidR="00000000" w:rsidRPr="00000000">
        <w:rPr>
          <w:rtl w:val="0"/>
        </w:rPr>
        <w:t xml:space="preserve">Over two days of intense debates, painful wordsmithing, surprising alliances and a shared belief that progress was still possible, the group produced a remarkable consensus document, called “A Shared Vision for the Future of Criminal Justice Policy.”  This “shared vision” -- which was ultimately formally adopted by all fourteen organizations -- is grounded in four principles – Safety, Fairness, Accountability and Dignity.  I encourage you to read this elegant statement of values (see Appendix A). In my view, it represents both a powerful consensus among these diverse groups and a framework and language for the difficult work of justice reform that lies ahead.  </w:t>
      </w:r>
    </w:p>
    <w:p w:rsidR="00000000" w:rsidDel="00000000" w:rsidP="00000000" w:rsidRDefault="00000000" w:rsidRPr="00000000" w14:paraId="0000001A">
      <w:pPr>
        <w:rPr>
          <w:b w:val="1"/>
          <w:bCs w:val="1"/>
          <w:i w:val="1"/>
          <w:iCs w:val="1"/>
        </w:rPr>
      </w:pPr>
      <w:r w:rsidDel="00000000" w:rsidR="00000000" w:rsidRPr="00000000">
        <w:rPr>
          <w:b w:val="1"/>
          <w:bCs w:val="1"/>
          <w:i w:val="1"/>
          <w:iCs w:val="1"/>
          <w:rtl w:val="0"/>
        </w:rPr>
        <w:t xml:space="preserve">The Value of Values</w:t>
      </w:r>
    </w:p>
    <w:p w:rsidR="00000000" w:rsidDel="00000000" w:rsidP="00000000" w:rsidRDefault="00000000" w:rsidRPr="00000000" w14:paraId="0000001B">
      <w:pPr>
        <w:rPr/>
      </w:pPr>
      <w:r w:rsidDel="00000000" w:rsidR="00000000" w:rsidRPr="00000000">
        <w:rPr>
          <w:rtl w:val="0"/>
        </w:rPr>
        <w:t xml:space="preserve">My remarks</w:t>
      </w:r>
      <w:r w:rsidDel="00000000" w:rsidR="00000000" w:rsidRPr="00000000">
        <w:rPr>
          <w:vertAlign w:val="superscript"/>
        </w:rPr>
        <w:footnoteReference w:customMarkFollows="0" w:id="0"/>
      </w:r>
      <w:r w:rsidDel="00000000" w:rsidR="00000000" w:rsidRPr="00000000">
        <w:rPr>
          <w:rtl w:val="0"/>
        </w:rPr>
        <w:t xml:space="preserve"> </w:t>
      </w:r>
      <w:r w:rsidDel="00000000" w:rsidR="00000000" w:rsidRPr="00000000">
        <w:rPr>
          <w:rtl w:val="0"/>
        </w:rPr>
        <w:t xml:space="preserve">today</w:t>
      </w:r>
      <w:r w:rsidDel="00000000" w:rsidR="00000000" w:rsidRPr="00000000">
        <w:rPr>
          <w:rtl w:val="0"/>
        </w:rPr>
        <w:t xml:space="preserve"> will focus on one of these values – Dignity. But first, we should discuss the importance of values in thinking about the work of justice reform. As the CCJ/Princeton gathering demonstrated, values have this virtue – they can provide a common ground, a meeting place where people with divergent policy views can come together despite their differences.  Values can provide a shared language that facilitates conversations that otherwise might be impossible. Values do not automatically translate into policy prescriptions, but they can provide a check against policy proposals that stray too far from reasonable differences of opinion.  By tempering extreme positions, values can provide an antidote to divisive ideology, yet at the same time they can elevate a policy discourse by stimulating new thinking.  Values are not self-executing.  To have real world impact, values must have broad support within a community.  This support must be reinforced in a society’s language, norms and discourse. My hope for today’s discussion is that the wider Rutgers community represented in this room will affirmatively embrace the challenge of bringing values to life.</w:t>
      </w:r>
    </w:p>
    <w:p w:rsidR="00000000" w:rsidDel="00000000" w:rsidP="00000000" w:rsidRDefault="00000000" w:rsidRPr="00000000" w14:paraId="0000001C">
      <w:pPr>
        <w:rPr/>
      </w:pPr>
      <w:r w:rsidDel="00000000" w:rsidR="00000000" w:rsidRPr="00000000">
        <w:rPr>
          <w:rtl w:val="0"/>
        </w:rPr>
        <w:t xml:space="preserve">Unfortunately, scholars, practitioners and advocates in the criminal justice field too often shy away from a discussion of values.  Our country pays a price for this reluctance, a point underscored in a landmark report published nearly twelve years ago by the National Academy of Sciences </w:t>
      </w:r>
      <w:hyperlink r:id="rId7">
        <w:r w:rsidDel="00000000" w:rsidR="00000000" w:rsidRPr="00000000">
          <w:rPr>
            <w:rtl w:val="0"/>
          </w:rPr>
          <w:t xml:space="preserve">(Travis et al. 2014)</w:t>
        </w:r>
      </w:hyperlink>
      <w:r w:rsidDel="00000000" w:rsidR="00000000" w:rsidRPr="00000000">
        <w:rPr>
          <w:rtl w:val="0"/>
        </w:rPr>
        <w:t xml:space="preserve">.  The National Academy convened an expert panel of scholars and practitioners, representing a wide variety of disciplines, perspectives and experiences to answer two questions: What factors drove the unprecedented, four-fold increase in the U.S. rate of incarceration beginning in the early 1970s?  And what were the consequences of this expansion of imprisonment as a response to crime?.  (I was honored to serve as Chair of this panel; Bruce Western, one of the nation’s pre-eminent sociologists, served as vice-chair.)  After reviewing the scholarly literature on these questions, the panel took a big step back to recognize that, over the same period, the country had lost sight of important values that had historically guided our punishment policies.  The report focused on four values – parsimony</w:t>
      </w:r>
      <w:r w:rsidDel="00000000" w:rsidR="00000000" w:rsidRPr="00000000">
        <w:rPr>
          <w:vertAlign w:val="superscript"/>
        </w:rPr>
        <w:footnoteReference w:customMarkFollows="0" w:id="1"/>
      </w:r>
      <w:r w:rsidDel="00000000" w:rsidR="00000000" w:rsidRPr="00000000">
        <w:rPr>
          <w:rtl w:val="0"/>
        </w:rPr>
        <w:t xml:space="preserve">, proportionality, citizenship (or, to use today’s terminology, “dignity”) and social justice.  The report noted that “a broad discussion [of these guiding principles] has been notably absent from the nation’s recent policy debates on the use of imprisonment” </w:t>
      </w:r>
      <w:r w:rsidDel="00000000" w:rsidR="00000000" w:rsidRPr="00000000">
        <w:rPr>
          <w:rtl w:val="0"/>
        </w:rPr>
        <w:t xml:space="preserve">(7)</w:t>
      </w:r>
      <w:r w:rsidDel="00000000" w:rsidR="00000000" w:rsidRPr="00000000">
        <w:rPr>
          <w:rtl w:val="0"/>
        </w:rPr>
        <w:t xml:space="preserve">.  The NAS panel came to this conclusion </w:t>
      </w:r>
      <w:r w:rsidDel="00000000" w:rsidR="00000000" w:rsidRPr="00000000">
        <w:rPr>
          <w:rtl w:val="0"/>
        </w:rPr>
        <w:t xml:space="preserve">(8):</w:t>
      </w:r>
    </w:p>
    <w:p w:rsidR="00000000" w:rsidDel="00000000" w:rsidP="00000000" w:rsidRDefault="00000000" w:rsidRPr="00000000" w14:paraId="0000001D">
      <w:pPr>
        <w:ind w:left="720" w:firstLine="0"/>
        <w:rPr/>
      </w:pPr>
      <w:r w:rsidDel="00000000" w:rsidR="00000000" w:rsidRPr="00000000">
        <w:rPr>
          <w:rtl w:val="0"/>
        </w:rPr>
        <w:t xml:space="preserve">In the domain of justice, empirical evidence by itself cannot point the way to policy, yet an explicit and transparent expression of normative principles has been notably missing as U.S. incarceration rates dramatically rose over the past four decades.  Normative principles have deep roots in jurisprudence and theories of governance and are needed to supplement empirical evidence to guide future policy and research.</w:t>
      </w:r>
    </w:p>
    <w:p w:rsidR="00000000" w:rsidDel="00000000" w:rsidP="00000000" w:rsidRDefault="00000000" w:rsidRPr="00000000" w14:paraId="0000001E">
      <w:pPr>
        <w:rPr/>
      </w:pPr>
      <w:r w:rsidDel="00000000" w:rsidR="00000000" w:rsidRPr="00000000">
        <w:rPr>
          <w:rtl w:val="0"/>
        </w:rPr>
        <w:t xml:space="preserve">I would make the same assertion regarding the future of the justice reform movement – normative principles, or values, are “needed to supplement empirical evidence to guide  future policy and research.” The convening at Princeton represents an important step in that direction.  </w:t>
      </w:r>
    </w:p>
    <w:p w:rsidR="00000000" w:rsidDel="00000000" w:rsidP="00000000" w:rsidRDefault="00000000" w:rsidRPr="00000000" w14:paraId="0000001F">
      <w:pPr>
        <w:rPr/>
      </w:pPr>
      <w:r w:rsidDel="00000000" w:rsidR="00000000" w:rsidRPr="00000000">
        <w:rPr>
          <w:rtl w:val="0"/>
        </w:rPr>
        <w:t xml:space="preserve">The values articulated in the “shared vision” that emerged from the CCJ/Princeton meeting are all elegant and compelling.  Today I will invite you to consider the ways that Dignity can “supplement empirical evidence to guide future policy and research.”  My remarks draw upon a book project I am working on with my friend and collaborator, Bruce Western, now the President of the Russell Sage Foundation.  On this occasion, which represents the first public discussion of a theme developed in our book, it is particularly fitting that I acknowledge my deep and lasting gratitude to Bruce for his brilliant contributions to our work together over the past two decades.</w:t>
      </w:r>
      <w:r w:rsidDel="00000000" w:rsidR="00000000" w:rsidRPr="00000000">
        <w:rPr>
          <w:vertAlign w:val="superscript"/>
        </w:rPr>
        <w:footnoteReference w:customMarkFollows="0" w:id="2"/>
      </w:r>
      <w:r w:rsidDel="00000000" w:rsidR="00000000" w:rsidRPr="00000000">
        <w:rPr>
          <w:rtl w:val="0"/>
        </w:rPr>
      </w:r>
    </w:p>
    <w:p w:rsidR="00000000" w:rsidDel="00000000" w:rsidP="00000000" w:rsidRDefault="00000000" w:rsidRPr="00000000" w14:paraId="00000020">
      <w:pPr>
        <w:rPr>
          <w:b w:val="1"/>
          <w:bCs w:val="1"/>
          <w:i w:val="1"/>
          <w:iCs w:val="1"/>
        </w:rPr>
      </w:pPr>
      <w:r w:rsidDel="00000000" w:rsidR="00000000" w:rsidRPr="00000000">
        <w:rPr>
          <w:b w:val="1"/>
          <w:bCs w:val="1"/>
          <w:i w:val="1"/>
          <w:iCs w:val="1"/>
          <w:rtl w:val="0"/>
        </w:rPr>
        <w:t xml:space="preserve">Human Dignity Defined</w:t>
      </w:r>
    </w:p>
    <w:p w:rsidR="00000000" w:rsidDel="00000000" w:rsidP="00000000" w:rsidRDefault="00000000" w:rsidRPr="00000000" w14:paraId="00000021">
      <w:pPr>
        <w:rPr/>
      </w:pPr>
      <w:r w:rsidDel="00000000" w:rsidR="00000000" w:rsidRPr="00000000">
        <w:rPr>
          <w:rtl w:val="0"/>
        </w:rPr>
        <w:t xml:space="preserve">We will start with a definition of human dignity, then apply that definition to the realities of crime and punishment in the United States, and finally return to the challenge of leveraging the power of values. Our goal this morning is to ask whether a renewed focus on human dignity can serve as a North Star that animates and elevates our search for justice.  It is important to acknowledge that a number of justice reform organizations and professional associations in our field have included respect for human dignity in their mission statement.  These range from national organizations such as the prison reform initiative of the Vera Institute of Justice called “Dignity Behind Bars” to a small grassroots organization called Dignity and Power Now fighting to close the </w:t>
      </w:r>
      <w:r w:rsidDel="00000000" w:rsidR="00000000" w:rsidRPr="00000000">
        <w:rPr>
          <w:rtl w:val="0"/>
        </w:rPr>
        <w:t xml:space="preserve">Mens</w:t>
      </w:r>
      <w:r w:rsidDel="00000000" w:rsidR="00000000" w:rsidRPr="00000000">
        <w:rPr>
          <w:rtl w:val="0"/>
        </w:rPr>
        <w:t xml:space="preserve"> Central Jail in Los Angeles.  Particularly noteworthy is the multi-faceted Dignity Rights Initiative of the American Bar Association.</w:t>
      </w:r>
      <w:r w:rsidDel="00000000" w:rsidR="00000000" w:rsidRPr="00000000">
        <w:rPr>
          <w:vertAlign w:val="superscript"/>
        </w:rPr>
        <w:footnoteReference w:customMarkFollows="0" w:id="3"/>
      </w:r>
      <w:r w:rsidDel="00000000" w:rsidR="00000000" w:rsidRPr="00000000">
        <w:rPr>
          <w:rtl w:val="0"/>
        </w:rPr>
        <w:t xml:space="preserve">  (A partial list can be found in Appendix B.)  But the challenge is to elevate human dignity from an organizational aspiration to a societal commitment.   </w:t>
      </w:r>
    </w:p>
    <w:p w:rsidR="00000000" w:rsidDel="00000000" w:rsidP="00000000" w:rsidRDefault="00000000" w:rsidRPr="00000000" w14:paraId="00000022">
      <w:pPr>
        <w:rPr/>
      </w:pPr>
      <w:r w:rsidDel="00000000" w:rsidR="00000000" w:rsidRPr="00000000">
        <w:rPr>
          <w:rtl w:val="0"/>
        </w:rPr>
        <w:t xml:space="preserve">In our manuscript, Bruce and I offer this working definition of human dignity as the “capacity to take action in ways that strengthen social ties and advance equity.” You will note that this definition emphasizes the importance of the agency of the individual, the “capacity to take action.”  Central to being human is the innate human capacity for engaging in moral actions that build community and promote equity.  For the ancient Romans, the idea of dignity, or </w:t>
      </w:r>
      <w:r w:rsidDel="00000000" w:rsidR="00000000" w:rsidRPr="00000000">
        <w:rPr>
          <w:i w:val="1"/>
          <w:iCs w:val="1"/>
          <w:rtl w:val="0"/>
        </w:rPr>
        <w:t xml:space="preserve">dignitas</w:t>
      </w:r>
      <w:r w:rsidDel="00000000" w:rsidR="00000000" w:rsidRPr="00000000">
        <w:rPr>
          <w:rtl w:val="0"/>
        </w:rPr>
        <w:t xml:space="preserve">, described a free person, someone who enjoyed the esteem of a Roman citizen, someone who could participate in the political and social life of his community </w:t>
      </w:r>
      <w:hyperlink r:id="rId8">
        <w:r w:rsidDel="00000000" w:rsidR="00000000" w:rsidRPr="00000000">
          <w:rPr>
            <w:rtl w:val="0"/>
          </w:rPr>
          <w:t xml:space="preserve">(Beard 2015)</w:t>
        </w:r>
      </w:hyperlink>
      <w:r w:rsidDel="00000000" w:rsidR="00000000" w:rsidRPr="00000000">
        <w:rPr>
          <w:rtl w:val="0"/>
        </w:rPr>
        <w:t xml:space="preserve">. Enlightenment philosophers emphasized the importance of the human capacity to guide one’s life through the application of will and reason. As Kant teaches us, humans should be treated as ends, not means, and treated with respect for their autonomy to choose their destiny </w:t>
      </w:r>
      <w:hyperlink r:id="rId9">
        <w:r w:rsidDel="00000000" w:rsidR="00000000" w:rsidRPr="00000000">
          <w:rPr>
            <w:rtl w:val="0"/>
          </w:rPr>
          <w:t xml:space="preserve">(Kant [1797] 1991)</w:t>
        </w:r>
      </w:hyperlink>
      <w:r w:rsidDel="00000000" w:rsidR="00000000" w:rsidRPr="00000000">
        <w:rPr>
          <w:rtl w:val="0"/>
        </w:rPr>
        <w:t xml:space="preserve">. A critical implication of this dimension of human dignity is the corresponding obligation of mutual respect. In exploring the African conception of human dignity, </w:t>
      </w:r>
      <w:r w:rsidDel="00000000" w:rsidR="00000000" w:rsidRPr="00000000">
        <w:rPr>
          <w:rtl w:val="0"/>
        </w:rPr>
        <w:t xml:space="preserve">Thaddeus Metz (2012)</w:t>
      </w:r>
      <w:r w:rsidDel="00000000" w:rsidR="00000000" w:rsidRPr="00000000">
        <w:rPr>
          <w:rtl w:val="0"/>
        </w:rPr>
        <w:t xml:space="preserve"> emphasizes the individual’s “capacity for community or friendship, conceived as the combination of identity and solidarity” </w:t>
      </w:r>
      <w:r w:rsidDel="00000000" w:rsidR="00000000" w:rsidRPr="00000000">
        <w:rPr>
          <w:rtl w:val="0"/>
        </w:rPr>
        <w:t xml:space="preserve">(32)</w:t>
      </w: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t xml:space="preserve">This definition of dignity thus emphasizes two dimensions of individual agency – a </w:t>
      </w:r>
      <w:r w:rsidDel="00000000" w:rsidR="00000000" w:rsidRPr="00000000">
        <w:rPr>
          <w:i w:val="1"/>
          <w:iCs w:val="1"/>
          <w:rtl w:val="0"/>
        </w:rPr>
        <w:t xml:space="preserve">personal </w:t>
      </w:r>
      <w:r w:rsidDel="00000000" w:rsidR="00000000" w:rsidRPr="00000000">
        <w:rPr>
          <w:rtl w:val="0"/>
        </w:rPr>
        <w:t xml:space="preserve">dimension that reflects the capabilities of the individual, and a </w:t>
      </w:r>
      <w:r w:rsidDel="00000000" w:rsidR="00000000" w:rsidRPr="00000000">
        <w:rPr>
          <w:i w:val="1"/>
          <w:iCs w:val="1"/>
          <w:rtl w:val="0"/>
        </w:rPr>
        <w:t xml:space="preserve">social </w:t>
      </w:r>
      <w:r w:rsidDel="00000000" w:rsidR="00000000" w:rsidRPr="00000000">
        <w:rPr>
          <w:rtl w:val="0"/>
        </w:rPr>
        <w:t xml:space="preserve">dimension that advocates for equal status of each individual in society.  The definition of dignity in the CCJ/Princeton vision statement also tracks both the individual and social dimension -- it states that “Every person has inherent worth, value, and potential for change.  All people should be treated with dignity and respect and afforded opportunities to contribute positively to their communities.”</w:t>
      </w:r>
    </w:p>
    <w:p w:rsidR="00000000" w:rsidDel="00000000" w:rsidP="00000000" w:rsidRDefault="00000000" w:rsidRPr="00000000" w14:paraId="00000024">
      <w:pPr>
        <w:rPr/>
      </w:pPr>
      <w:r w:rsidDel="00000000" w:rsidR="00000000" w:rsidRPr="00000000">
        <w:rPr>
          <w:rtl w:val="0"/>
        </w:rPr>
        <w:t xml:space="preserve">With this definition as our guide, we can ask whether our response to crime does or does not advance human dignity. Note that this question focuses on our </w:t>
      </w:r>
      <w:r w:rsidDel="00000000" w:rsidR="00000000" w:rsidRPr="00000000">
        <w:rPr>
          <w:i w:val="1"/>
          <w:iCs w:val="1"/>
          <w:rtl w:val="0"/>
        </w:rPr>
        <w:t xml:space="preserve">response to crime,</w:t>
      </w:r>
      <w:r w:rsidDel="00000000" w:rsidR="00000000" w:rsidRPr="00000000">
        <w:rPr>
          <w:rtl w:val="0"/>
        </w:rPr>
        <w:t xml:space="preserve"> not the operations of the criminal justice system.  Often, and with good reason, discussions about violations of human dignity zero in on the most harmful practices of the agencies of coercive control – such as abusive prison practices, the torture of solitary confinement, or the horrors of police violence. Bruce and I would assert, however, that our definition of human dignity leads to a much broader critique of our country’s response to crime.</w:t>
      </w:r>
      <w:r w:rsidDel="00000000" w:rsidR="00000000" w:rsidRPr="00000000">
        <w:rPr>
          <w:vertAlign w:val="superscript"/>
        </w:rPr>
        <w:footnoteReference w:customMarkFollows="0" w:id="4"/>
      </w:r>
      <w:r w:rsidDel="00000000" w:rsidR="00000000" w:rsidRPr="00000000">
        <w:rPr>
          <w:rtl w:val="0"/>
        </w:rPr>
        <w:t xml:space="preserve">  Using the logic of human dignity as our yardstick, we suggest there are four distinct categories of dignity violations - first, the harms caused by actions of the agencies of state coercion; second, the status degradation experienced by people convicted of crimes; third, the indignities associated with our adversarial approach to justice; and fourth, our society’s tolerance of the indignities experienced by victims of crime.   Today I will touch on these briefly, then return to the discussion of the power of values.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1"/>
          <w:bCs w:val="1"/>
          <w:i w:val="1"/>
          <w:iCs w:val="1"/>
          <w:smallCaps w:val="0"/>
          <w:strike w:val="0"/>
          <w:color w:val="000000"/>
          <w:shd w:fill="auto" w:val="clear"/>
          <w:vertAlign w:val="baseline"/>
        </w:rPr>
      </w:pPr>
      <w:r w:rsidDel="00000000" w:rsidR="00000000" w:rsidRPr="00000000">
        <w:rPr>
          <w:b w:val="1"/>
          <w:bCs w:val="1"/>
          <w:i w:val="1"/>
          <w:iCs w:val="1"/>
          <w:smallCaps w:val="0"/>
          <w:strike w:val="0"/>
          <w:color w:val="000000"/>
          <w:u w:val="none"/>
          <w:shd w:fill="auto" w:val="clear"/>
          <w:vertAlign w:val="baseline"/>
          <w:rtl w:val="0"/>
        </w:rPr>
        <w:t xml:space="preserve">Human dignity and the coercive power of the state. </w:t>
      </w:r>
    </w:p>
    <w:p w:rsidR="00000000" w:rsidDel="00000000" w:rsidP="00000000" w:rsidRDefault="00000000" w:rsidRPr="00000000" w14:paraId="00000026">
      <w:pPr>
        <w:rPr/>
      </w:pPr>
      <w:r w:rsidDel="00000000" w:rsidR="00000000" w:rsidRPr="00000000">
        <w:rPr>
          <w:rtl w:val="0"/>
        </w:rPr>
        <w:t xml:space="preserve">The exercise of state power in response to crime is often associated with a long list of affronts to human dignity.  In practice, the conditions of confinement in our country’s prisons and jails often limit the autonomy and physical health of those held in confinement far beyond what could reasonably be justified as operationally necessary.  Many of these practices are deeply racist, which in itself is a violation of dignity.  Incarcerated persons often experience physical violence and sexual abuse at the hands of agents of the state.  The use of solitary confinement can be destructive of one’s mental health and physical well-being.  By its very nature, solitary confinement constitutes a denial of social and interpersonal connection, a key element of our definition of human dignity.  American prisons typically limit or deny contact with loved ones and place limits on access to education. Our definition of human dignity also provides a critique of law enforcement practices such as pedestrian stops and traffic stops, encounters that often leave the person stopped with a heightened sense of distrust of law enforcement.  A human dignity critique would also call into question police practices such as “perp walks” that parade a suspect in front of cameras, the execution of search warrants that leave homes in shambles, or the seizure of property not necessary for a successful prosecution.  </w:t>
      </w:r>
    </w:p>
    <w:p w:rsidR="00000000" w:rsidDel="00000000" w:rsidP="00000000" w:rsidRDefault="00000000" w:rsidRPr="00000000" w14:paraId="00000027">
      <w:pPr>
        <w:rPr/>
      </w:pPr>
      <w:r w:rsidDel="00000000" w:rsidR="00000000" w:rsidRPr="00000000">
        <w:rPr>
          <w:rtl w:val="0"/>
        </w:rPr>
        <w:t xml:space="preserve">A critique of state power using human dignity as the yardstick does not answer the question whether a specific practice is justifiable or necessary.  Rather, the analysis requires a searching examination of that practice to see whether the harm can be minimized.  Solitary confinement may, for example, be necessary to secure a safe environment, but a serious effort to respect the dignity of those in confinement requires limits on that practice.  Similarly, we would agree with Harvard philosopher Tommie Shelby (2022) that the imposition of a prison sentence is not inherently unjust or inhumane.  But in practice, contemporary U.S. incarceration is often both.  At an aggregate level, respect for human dignity requires a significant reduction in the use of prisons as a response to crime.</w:t>
      </w:r>
    </w:p>
    <w:p w:rsidR="00000000" w:rsidDel="00000000" w:rsidP="00000000" w:rsidRDefault="00000000" w:rsidRPr="00000000" w14:paraId="00000028">
      <w:pPr>
        <w:numPr>
          <w:ilvl w:val="0"/>
          <w:numId w:val="1"/>
        </w:numPr>
        <w:ind w:left="720" w:hanging="360"/>
        <w:rPr>
          <w:b w:val="1"/>
          <w:bCs w:val="1"/>
          <w:i w:val="1"/>
          <w:iCs w:val="1"/>
          <w:smallCaps w:val="0"/>
          <w:strike w:val="0"/>
          <w:color w:val="000000"/>
          <w:shd w:fill="auto" w:val="clear"/>
          <w:vertAlign w:val="baseline"/>
        </w:rPr>
      </w:pPr>
      <w:r w:rsidDel="00000000" w:rsidR="00000000" w:rsidRPr="00000000">
        <w:rPr>
          <w:b w:val="1"/>
          <w:bCs w:val="1"/>
          <w:i w:val="1"/>
          <w:iCs w:val="1"/>
          <w:smallCaps w:val="0"/>
          <w:strike w:val="0"/>
          <w:color w:val="000000"/>
          <w:u w:val="none"/>
          <w:shd w:fill="auto" w:val="clear"/>
          <w:vertAlign w:val="baseline"/>
          <w:rtl w:val="0"/>
        </w:rPr>
        <w:t xml:space="preserve">Human dignity and the status degradation of people convicted of crimes.   </w:t>
      </w:r>
    </w:p>
    <w:p w:rsidR="00000000" w:rsidDel="00000000" w:rsidP="00000000" w:rsidRDefault="00000000" w:rsidRPr="00000000" w14:paraId="00000029">
      <w:pPr>
        <w:rPr/>
      </w:pPr>
      <w:r w:rsidDel="00000000" w:rsidR="00000000" w:rsidRPr="00000000">
        <w:rPr>
          <w:rtl w:val="0"/>
        </w:rPr>
        <w:t xml:space="preserve">For centuries, Western societies have declared that people who violate the criminal law must experience a diminution of their status as full members of that society.  In ancient Greece, a person who committed a crime was not allowed to attend public assemblies, hold office, make speeches or serve in the army.  This penalty was called “atimia”, which translates to “without dignity” or “dishonor”   </w:t>
      </w:r>
      <w:hyperlink r:id="rId10">
        <w:r w:rsidDel="00000000" w:rsidR="00000000" w:rsidRPr="00000000">
          <w:rPr>
            <w:rtl w:val="0"/>
          </w:rPr>
          <w:t xml:space="preserve">(Rocchi 2015; Vrkatic 2018)</w:t>
        </w:r>
      </w:hyperlink>
      <w:r w:rsidDel="00000000" w:rsidR="00000000" w:rsidRPr="00000000">
        <w:rPr>
          <w:rtl w:val="0"/>
        </w:rPr>
        <w:t xml:space="preserve">. </w:t>
      </w:r>
      <w:r w:rsidDel="00000000" w:rsidR="00000000" w:rsidRPr="00000000">
        <w:rPr>
          <w:rtl w:val="0"/>
        </w:rPr>
        <w:t xml:space="preserve">In American history, the most explicit expression of this impulse is seen in our practice of disenfranchisement - - the denial of voting rights to people convicted of crimes.  This practice, which did not exist in colonial times, became a tool in the arsenal of those who sought to maintain a regime of white supremacy following the Civil War </w:t>
      </w:r>
      <w:hyperlink r:id="rId11">
        <w:r w:rsidDel="00000000" w:rsidR="00000000" w:rsidRPr="00000000">
          <w:rPr>
            <w:rtl w:val="0"/>
          </w:rPr>
          <w:t xml:space="preserve">(Keyssar 2009)</w:t>
        </w:r>
      </w:hyperlink>
      <w:r w:rsidDel="00000000" w:rsidR="00000000" w:rsidRPr="00000000">
        <w:rPr>
          <w:b w:val="1"/>
          <w:bCs w:val="1"/>
          <w:rtl w:val="0"/>
        </w:rPr>
        <w:t xml:space="preserve">. </w:t>
      </w:r>
      <w:r w:rsidDel="00000000" w:rsidR="00000000" w:rsidRPr="00000000">
        <w:rPr>
          <w:b w:val="1"/>
          <w:bCs w:val="1"/>
          <w:rtl w:val="0"/>
        </w:rPr>
        <w:t xml:space="preserve"> </w:t>
      </w:r>
      <w:r w:rsidDel="00000000" w:rsidR="00000000" w:rsidRPr="00000000">
        <w:rPr>
          <w:rtl w:val="0"/>
        </w:rPr>
        <w:t xml:space="preserve">Denial of full citizenship represents an assault on a fundamental element of human dignity – the ability of a person, in the words of the CCJ/Princeton statement, to be “afforded opportunities to contribute positively to their communities.”</w:t>
      </w:r>
    </w:p>
    <w:p w:rsidR="00000000" w:rsidDel="00000000" w:rsidP="00000000" w:rsidRDefault="00000000" w:rsidRPr="00000000" w14:paraId="0000002A">
      <w:pPr>
        <w:rPr/>
      </w:pPr>
      <w:r w:rsidDel="00000000" w:rsidR="00000000" w:rsidRPr="00000000">
        <w:rPr>
          <w:rtl w:val="0"/>
        </w:rPr>
        <w:t xml:space="preserve">All public policies that diminish the status of people with criminal convictions can be analyzed through this lens. The denial of public benefits such as food stamps, the restrictions on where a person can live, the limits on access to student loans, denial of the right to serve on a jury or hold office – all have the effect of restricting an individual’s agency and limiting their ability to fully participate in our society </w:t>
      </w:r>
      <w:hyperlink r:id="rId12">
        <w:r w:rsidDel="00000000" w:rsidR="00000000" w:rsidRPr="00000000">
          <w:rPr>
            <w:rtl w:val="0"/>
          </w:rPr>
          <w:t xml:space="preserve">(Travis 2002)</w:t>
        </w:r>
      </w:hyperlink>
      <w:r w:rsidDel="00000000" w:rsidR="00000000" w:rsidRPr="00000000">
        <w:rPr>
          <w:rtl w:val="0"/>
        </w:rPr>
        <w:t xml:space="preserve">.  This is not to argue against all such restrictions, rather to create a new factor in the policy equation, the value of human dignity, so we can ask, at what price shall we infringe on human dignity?  What is the policy goal that justifies the degradation of citizenship status of members of our society? If taken seriously, this analysis could yield a significant reduction in these limitations on autonomy and full citizenship.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b w:val="1"/>
          <w:bCs w:val="1"/>
          <w:i w:val="1"/>
          <w:iCs w:val="1"/>
          <w:smallCaps w:val="0"/>
          <w:strike w:val="0"/>
          <w:color w:val="000000"/>
          <w:shd w:fill="auto" w:val="clear"/>
          <w:vertAlign w:val="baseline"/>
        </w:rPr>
      </w:pPr>
      <w:r w:rsidDel="00000000" w:rsidR="00000000" w:rsidRPr="00000000">
        <w:rPr>
          <w:b w:val="1"/>
          <w:bCs w:val="1"/>
          <w:i w:val="1"/>
          <w:iCs w:val="1"/>
          <w:smallCaps w:val="0"/>
          <w:strike w:val="0"/>
          <w:color w:val="000000"/>
          <w:u w:val="none"/>
          <w:shd w:fill="auto" w:val="clear"/>
          <w:vertAlign w:val="baseline"/>
          <w:rtl w:val="0"/>
        </w:rPr>
        <w:t xml:space="preserve">Human dignity and the adversarial approach to justice. </w:t>
      </w:r>
    </w:p>
    <w:p w:rsidR="00000000" w:rsidDel="00000000" w:rsidP="00000000" w:rsidRDefault="00000000" w:rsidRPr="00000000" w14:paraId="0000002C">
      <w:pPr>
        <w:rPr/>
      </w:pPr>
      <w:r w:rsidDel="00000000" w:rsidR="00000000" w:rsidRPr="00000000">
        <w:rPr>
          <w:rtl w:val="0"/>
        </w:rPr>
        <w:t xml:space="preserve">The process of degradation does not require a criminal conviction. More broadly, the entire process of a criminal prosecution – from arrest to arraignment, to multiple court appearances, to proceeding unintelligible to a lay person – can serve as an affront to human dignity.  These proceedings fit the sociologist Harold Garfinkel’s definition of a degradation ceremony, which he described as a “communicative work directed to transforming an individual’s total identity into an identity lower in the group’s scheme of social types” </w:t>
      </w:r>
      <w:hyperlink r:id="rId13">
        <w:r w:rsidDel="00000000" w:rsidR="00000000" w:rsidRPr="00000000">
          <w:rPr>
            <w:rtl w:val="0"/>
          </w:rPr>
          <w:t xml:space="preserve">(Garfinkel 1956)</w:t>
        </w:r>
      </w:hyperlink>
      <w:r w:rsidDel="00000000" w:rsidR="00000000" w:rsidRPr="00000000">
        <w:rPr>
          <w:rtl w:val="0"/>
        </w:rPr>
        <w:t xml:space="preserve">.  Starting from the moment of arrest, through the imposition of sentence, these actions by the state communicate to the world the “lower identity” of the person charged. </w:t>
      </w:r>
    </w:p>
    <w:p w:rsidR="00000000" w:rsidDel="00000000" w:rsidP="00000000" w:rsidRDefault="00000000" w:rsidRPr="00000000" w14:paraId="0000002D">
      <w:pPr>
        <w:rPr/>
      </w:pPr>
      <w:r w:rsidDel="00000000" w:rsidR="00000000" w:rsidRPr="00000000">
        <w:rPr>
          <w:rtl w:val="0"/>
        </w:rPr>
        <w:t xml:space="preserve">Our definition of human dignity also calls attention to another aspect of criminal court proceedings: they limit the ability of the parties to participate in the resolution of the conflict before the court.  Control of the proceedings is in the hands of employees of the state, who often denigrate the experiences of the parties to the conflict.  As Norwegian criminologist Nils Christie observed, the modern criminal justice system is a “process where conflicts have been taken away from the parties directly involved and thereby have either disappeared or become other people’s property” </w:t>
      </w:r>
      <w:hyperlink r:id="rId14">
        <w:r w:rsidDel="00000000" w:rsidR="00000000" w:rsidRPr="00000000">
          <w:rPr>
            <w:rtl w:val="0"/>
          </w:rPr>
          <w:t xml:space="preserve">(Christie 1977)</w:t>
        </w:r>
      </w:hyperlink>
      <w:r w:rsidDel="00000000" w:rsidR="00000000" w:rsidRPr="00000000">
        <w:rPr>
          <w:rtl w:val="0"/>
        </w:rPr>
        <w:t xml:space="preserve">. This disregard for the wishes of the parties is further exacerbated by the widespread practice of plea-bargaining.  Also lost are opportunities for the parties to acknowledge responsibility for the harm they have caused, explain the impact of the criminal behavior on the lives of those harmed, offer an apology or commit to undertaking acts of reparation.  Using our definition of human dignity, these restrictions limit opportunities for mutual respect, the strengthening of social bonds or the acknowledgement of moral accountability.   </w:t>
      </w:r>
    </w:p>
    <w:p w:rsidR="00000000" w:rsidDel="00000000" w:rsidP="00000000" w:rsidRDefault="00000000" w:rsidRPr="00000000" w14:paraId="0000002E">
      <w:pPr>
        <w:rPr/>
      </w:pPr>
      <w:r w:rsidDel="00000000" w:rsidR="00000000" w:rsidRPr="00000000">
        <w:rPr>
          <w:rtl w:val="0"/>
        </w:rPr>
        <w:t xml:space="preserve">Justice reformers have promoted practices such as restorative justice, mediation and alternative dispute resolution that return the conflict to the “parties directly involved.”  These innovative alternatives are not appropriate in many cases, but they are grounded in respect for the agency of the parties </w:t>
      </w:r>
      <w:hyperlink r:id="rId15">
        <w:r w:rsidDel="00000000" w:rsidR="00000000" w:rsidRPr="00000000">
          <w:rPr>
            <w:rtl w:val="0"/>
          </w:rPr>
          <w:t xml:space="preserve">(Zehr 1990; Sered 2019)</w:t>
        </w:r>
      </w:hyperlink>
      <w:r w:rsidDel="00000000" w:rsidR="00000000" w:rsidRPr="00000000">
        <w:rPr>
          <w:rtl w:val="0"/>
        </w:rPr>
        <w:t xml:space="preserve">. They facilitate outcomes that aim to strengthen the social fabric and focus accountability.  These welcome developments affirm human dignity for harmed and responsible parties alike.</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0"/>
          <w:bCs w:val="0"/>
          <w:i w:val="1"/>
          <w:iCs w:val="1"/>
          <w:smallCaps w:val="0"/>
          <w:strike w:val="0"/>
          <w:color w:val="000000"/>
          <w:shd w:fill="auto" w:val="clear"/>
          <w:vertAlign w:val="baseline"/>
        </w:rPr>
      </w:pPr>
      <w:r w:rsidDel="00000000" w:rsidR="00000000" w:rsidRPr="00000000">
        <w:rPr>
          <w:b w:val="1"/>
          <w:bCs w:val="1"/>
          <w:i w:val="1"/>
          <w:iCs w:val="1"/>
          <w:smallCaps w:val="0"/>
          <w:strike w:val="0"/>
          <w:color w:val="000000"/>
          <w:u w:val="none"/>
          <w:shd w:fill="auto" w:val="clear"/>
          <w:vertAlign w:val="baseline"/>
          <w:rtl w:val="0"/>
        </w:rPr>
        <w:t xml:space="preserve">Human dignity and victims of crime. </w:t>
      </w:r>
      <w:r w:rsidDel="00000000" w:rsidR="00000000" w:rsidRPr="00000000">
        <w:rPr>
          <w:rFonts w:ascii="Aptos" w:cs="Aptos" w:eastAsia="Aptos" w:hAnsi="Aptos"/>
          <w:b w:val="0"/>
          <w:bCs w:val="0"/>
          <w:i w:val="1"/>
          <w:iCs w:val="1"/>
          <w:smallCaps w:val="0"/>
          <w:strike w:val="0"/>
          <w:color w:val="000000"/>
          <w:u w:val="none"/>
          <w:shd w:fill="auto" w:val="clear"/>
          <w:vertAlign w:val="baseline"/>
          <w:rtl w:val="0"/>
        </w:rPr>
        <w:t xml:space="preserve"> </w:t>
      </w:r>
    </w:p>
    <w:p w:rsidR="00000000" w:rsidDel="00000000" w:rsidP="00000000" w:rsidRDefault="00000000" w:rsidRPr="00000000" w14:paraId="00000030">
      <w:pPr>
        <w:rPr/>
      </w:pPr>
      <w:r w:rsidDel="00000000" w:rsidR="00000000" w:rsidRPr="00000000">
        <w:rPr>
          <w:rtl w:val="0"/>
        </w:rPr>
        <w:t xml:space="preserve">Finally, we propose that crimes involving interpersonal harm are properly understood as affronts to human dignity. Crime weakens the capacity of individuals to exercise agency over their lives. Crime diminishes their ability to create community and foster trusting relationships.  At a societal level, criminal acts undermine social bonds and collective efficacy and weaken the capacity for communities to take action to advance safety and well-being. Trust in government and respect for the rule of law can also suffer.  When a crime is committed, and reported to the authorities, our society embraces the obligation to find the person responsible and pursue a criminal prosecution of that person.  But there is no similar obligation to pursue justice for the victim or survivor.  Bruce and I subscribe to the view, first articulated by Susan Herman, that a violation of the criminal law also creates an affirmative obligation on the state to help victims reclaim their dignity.  She calls this “parallel justice” </w:t>
      </w:r>
      <w:hyperlink r:id="rId16">
        <w:r w:rsidDel="00000000" w:rsidR="00000000" w:rsidRPr="00000000">
          <w:rPr>
            <w:rtl w:val="0"/>
          </w:rPr>
          <w:t xml:space="preserve">(Herman 2010)</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Over the past half century, our country has made strides toward this vision of justice for victims of crime. We have embraced victim compensation systems and funded a variety of victim services. We have jettisoned archaic and demeaning rules and norms that minimized the experience of sexual assault survivors, provided psychological support for child victims, and taken steps to recognize the victim-offender overlap and provide equal access to services for victims of gun violence.One of the more important developments was the movement to amend state constitutions and enact state laws that would grant victims rights to participate in critical court proceedings.  What was the core argument of this political movement?  That the treatment of victims by the courts violated their human dignity.  Victims were excluded from court proceedings, subjected to demeaning treatment and devalued. As a result, the constitutional amendments adopted in nearly half the states require that victims be “treated with dignity” (Burton 2025). As we will discuss shortly, this constitutional right has provided leverage for crime victims to challenge demeaning court practices.      </w:t>
      </w:r>
    </w:p>
    <w:p w:rsidR="00000000" w:rsidDel="00000000" w:rsidP="00000000" w:rsidRDefault="00000000" w:rsidRPr="00000000" w14:paraId="00000032">
      <w:pPr>
        <w:rPr/>
      </w:pPr>
      <w:r w:rsidDel="00000000" w:rsidR="00000000" w:rsidRPr="00000000">
        <w:rPr>
          <w:rtl w:val="0"/>
        </w:rPr>
        <w:t xml:space="preserve">Notwithstanding this progress in providing assistance to crime victims, an honest appraisal, using human dignity as our yardstick, should trouble our conscience.  A commitment to human dignity of victims would result in a comprehensive system of support, for all crime victims, for whatever support they need to regain their lives. </w:t>
      </w:r>
    </w:p>
    <w:p w:rsidR="00000000" w:rsidDel="00000000" w:rsidP="00000000" w:rsidRDefault="00000000" w:rsidRPr="00000000" w14:paraId="00000033">
      <w:pPr>
        <w:rPr/>
      </w:pPr>
      <w:r w:rsidDel="00000000" w:rsidR="00000000" w:rsidRPr="00000000">
        <w:rPr>
          <w:rtl w:val="0"/>
        </w:rPr>
        <w:t xml:space="preserve">To make matters worse, we hold out the false hope that seeking justice through the justice system will bring justice to victims.  </w:t>
      </w:r>
      <w:r w:rsidDel="00000000" w:rsidR="00000000" w:rsidRPr="00000000">
        <w:rPr>
          <w:rtl w:val="0"/>
        </w:rPr>
        <w:t xml:space="preserve">Lenore Anderson (2022)</w:t>
      </w:r>
      <w:r w:rsidDel="00000000" w:rsidR="00000000" w:rsidRPr="00000000">
        <w:rPr>
          <w:rtl w:val="0"/>
        </w:rPr>
        <w:t xml:space="preserve">, one of the nation’s leading victim advocates, wrote that “The fact that decades of increased investments in criminal justice have been justified in service of protecting victims of crime, when most victims haven’t seen the justice system offer any real protection or help, is perhaps the most sinister and ironic aspect of mass incarceration.  Mass incarceration in the name of safety, and disregard for most victims, are two sides of the same coin”</w:t>
      </w:r>
      <w:r w:rsidDel="00000000" w:rsidR="00000000" w:rsidRPr="00000000">
        <w:rPr>
          <w:rtl w:val="0"/>
        </w:rPr>
        <w:t xml:space="preserve"> (19).</w:t>
      </w:r>
      <w:r w:rsidDel="00000000" w:rsidR="00000000" w:rsidRPr="00000000">
        <w:rPr>
          <w:rtl w:val="0"/>
        </w:rPr>
      </w:r>
    </w:p>
    <w:p w:rsidR="00000000" w:rsidDel="00000000" w:rsidP="00000000" w:rsidRDefault="00000000" w:rsidRPr="00000000" w14:paraId="00000034">
      <w:pPr>
        <w:rPr>
          <w:b w:val="1"/>
          <w:bCs w:val="1"/>
        </w:rPr>
      </w:pPr>
      <w:r w:rsidDel="00000000" w:rsidR="00000000" w:rsidRPr="00000000">
        <w:rPr>
          <w:b w:val="1"/>
          <w:bCs w:val="1"/>
          <w:rtl w:val="0"/>
        </w:rPr>
        <w:t xml:space="preserve">Dignity as Leverage for Change</w:t>
      </w:r>
    </w:p>
    <w:p w:rsidR="00000000" w:rsidDel="00000000" w:rsidP="00000000" w:rsidRDefault="00000000" w:rsidRPr="00000000" w14:paraId="00000035">
      <w:pPr>
        <w:rPr/>
      </w:pPr>
      <w:r w:rsidDel="00000000" w:rsidR="00000000" w:rsidRPr="00000000">
        <w:rPr>
          <w:rtl w:val="0"/>
        </w:rPr>
        <w:t xml:space="preserve">Let’s return to our discussion of the role of dignity in our pursuit of a more just response to crime. </w:t>
      </w:r>
      <w:r w:rsidDel="00000000" w:rsidR="00000000" w:rsidRPr="00000000">
        <w:rPr>
          <w:rtl w:val="0"/>
        </w:rPr>
        <w:t xml:space="preserve">How can we elevate respect for dignity as our North Star?  We can begin by citing the inspirational text of the Universal Declaration of Human Rights.  In 1948, with the horrors of the Holocaust still fresh in memory, the newly created United Nations adopted the Universal Declaration of Human Rights which states, in its preamble, that “recognition of the inherent dignity and the equal and inalienable rights of all members of the human family is the foundation of freedom, justice and peace in the world.”  Article 1 of the Declaration further states that “All human beings are born free and equal in dignity and rights.  They are endowed with reason and conscience and should act toward one another in a spirit of brotherhood” </w:t>
      </w:r>
      <w:hyperlink r:id="rId17">
        <w:r w:rsidDel="00000000" w:rsidR="00000000" w:rsidRPr="00000000">
          <w:rPr>
            <w:rtl w:val="0"/>
          </w:rPr>
          <w:t xml:space="preserve">(United Nations General Assembly 1948)</w:t>
        </w:r>
      </w:hyperlink>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By emphasizing freedom and equality, reason and conscience, mutual respect and solidarity, these eloquent statements underscore our understanding that human dignity has both an individual and social dimension. </w:t>
      </w:r>
    </w:p>
    <w:p w:rsidR="00000000" w:rsidDel="00000000" w:rsidP="00000000" w:rsidRDefault="00000000" w:rsidRPr="00000000" w14:paraId="00000036">
      <w:pPr>
        <w:rPr/>
      </w:pPr>
      <w:r w:rsidDel="00000000" w:rsidR="00000000" w:rsidRPr="00000000">
        <w:rPr>
          <w:rtl w:val="0"/>
        </w:rPr>
        <w:t xml:space="preserve">The committee responsible for drafting the Declaration was chaired by Eleanor Roosevelt, wife of the American president, Franklin Delano Roosevelt.  After extensive debates and struggle, the United Nations General Assembly adopted the Declaration by a vote of 48 in favor, one against, eight abstentions. Interestingly, one country that abstained was South Africa, which had opposed the inclusion of the word “dignity: because it could be construed as a criticism of apartheid.  </w:t>
      </w:r>
    </w:p>
    <w:p w:rsidR="00000000" w:rsidDel="00000000" w:rsidP="00000000" w:rsidRDefault="00000000" w:rsidRPr="00000000" w14:paraId="00000037">
      <w:pPr>
        <w:rPr/>
      </w:pPr>
      <w:r w:rsidDel="00000000" w:rsidR="00000000" w:rsidRPr="00000000">
        <w:rPr>
          <w:rtl w:val="0"/>
        </w:rPr>
        <w:t xml:space="preserve">In the decades following the adoption of the Universal Declaration of Human Rights, it has been included “in the preambles of almost all international and regional human rights treaties” and almost all new constitutions have “included a section protecting human rights” </w:t>
      </w:r>
      <w:hyperlink r:id="rId18">
        <w:r w:rsidDel="00000000" w:rsidR="00000000" w:rsidRPr="00000000">
          <w:rPr>
            <w:rtl w:val="0"/>
          </w:rPr>
          <w:t xml:space="preserve">(Charlesworth 2008)</w:t>
        </w:r>
      </w:hyperlink>
      <w:r w:rsidDel="00000000" w:rsidR="00000000" w:rsidRPr="00000000">
        <w:rPr>
          <w:rtl w:val="0"/>
        </w:rPr>
        <w:t xml:space="preserve">.</w:t>
      </w:r>
      <w:r w:rsidDel="00000000" w:rsidR="00000000" w:rsidRPr="00000000">
        <w:rPr>
          <w:rtl w:val="0"/>
        </w:rPr>
        <w:t xml:space="preserve">  Several  European countries incorporated the dignity principle in their Constitutions and laws, including those governing sentencing and corrections.</w:t>
      </w:r>
      <w:r w:rsidDel="00000000" w:rsidR="00000000" w:rsidRPr="00000000">
        <w:rPr>
          <w:vertAlign w:val="superscript"/>
        </w:rPr>
        <w:footnoteReference w:customMarkFollows="0" w:id="5"/>
      </w:r>
      <w:r w:rsidDel="00000000" w:rsidR="00000000" w:rsidRPr="00000000">
        <w:rPr>
          <w:rtl w:val="0"/>
        </w:rPr>
        <w:t xml:space="preserve"> As a constitutional principle, enforceable through the courts, dignity can provide significant leverage for challenging degrading policies.   Germany provides a noteworthy example. The German Constitution – the Basic Law for the Federal Republic of Germany, adopted in 1949 as Germany was still occupied by the Allies, and coming to terms with the horrors of the Holocaust – provides, in Article 1, that “human dignity shall be inviolable.  To respect and protect it shall be the duty of all state authority.” The German constitutional law court has invoked this constitutional command to hold, among other rulings, that incarcerated persons must be allowed to wear street clothes and solitary confinement cannot extend beyond four weeks.  Within limits, conjugal visits must be allowed and day passes to work outside prisons are required </w:t>
      </w:r>
      <w:hyperlink r:id="rId19">
        <w:r w:rsidDel="00000000" w:rsidR="00000000" w:rsidRPr="00000000">
          <w:rPr>
            <w:rtl w:val="0"/>
          </w:rPr>
          <w:t xml:space="preserve">(Dünkel and Morgenstern 2018; Ram Subramanian and Alison Sames 2013; Zyl Smit and Dünkel 2001)</w:t>
        </w:r>
      </w:hyperlink>
      <w:r w:rsidDel="00000000" w:rsidR="00000000" w:rsidRPr="00000000">
        <w:rPr>
          <w:rtl w:val="0"/>
        </w:rPr>
        <w:t xml:space="preserve">.</w:t>
      </w:r>
      <w:r w:rsidDel="00000000" w:rsidR="00000000" w:rsidRPr="00000000">
        <w:rPr>
          <w:vertAlign w:val="superscript"/>
        </w:rPr>
        <w:footnoteReference w:customMarkFollows="0" w:id="6"/>
      </w:r>
      <w:r w:rsidDel="00000000" w:rsidR="00000000" w:rsidRPr="00000000">
        <w:rPr>
          <w:rtl w:val="0"/>
        </w:rPr>
        <w:t xml:space="preserve">  When the Vera Institute organized study trips for American criminal justice experts to visit German prisons, they noted how frequently the German prison officials referred to human dignity as a guiding value in their daily operations </w:t>
      </w:r>
      <w:hyperlink r:id="rId20">
        <w:r w:rsidDel="00000000" w:rsidR="00000000" w:rsidRPr="00000000">
          <w:rPr>
            <w:rtl w:val="0"/>
          </w:rPr>
          <w:t xml:space="preserve">(Chammah 2024)</w:t>
        </w:r>
      </w:hyperlink>
      <w:r w:rsidDel="00000000" w:rsidR="00000000" w:rsidRPr="00000000">
        <w:rPr>
          <w:rtl w:val="0"/>
        </w:rPr>
        <w:t xml:space="preserve">.</w:t>
      </w:r>
      <w:r w:rsidDel="00000000" w:rsidR="00000000" w:rsidRPr="00000000">
        <w:rPr>
          <w:rtl w:val="0"/>
        </w:rPr>
        <w:t xml:space="preserve"> This is an inspirational example of the potential power of the dignity principle.  </w:t>
      </w:r>
    </w:p>
    <w:p w:rsidR="00000000" w:rsidDel="00000000" w:rsidP="00000000" w:rsidRDefault="00000000" w:rsidRPr="00000000" w14:paraId="00000038">
      <w:pPr>
        <w:rPr/>
      </w:pPr>
      <w:r w:rsidDel="00000000" w:rsidR="00000000" w:rsidRPr="00000000">
        <w:rPr>
          <w:rtl w:val="0"/>
        </w:rPr>
        <w:t xml:space="preserve">But the U.S. Constitution does not recognize an affirmative obligation to respect human dignity.  Granted, our Supreme Court has often invoked dignity in its opinions. </w:t>
      </w:r>
      <w:r w:rsidDel="00000000" w:rsidR="00000000" w:rsidRPr="00000000">
        <w:rPr>
          <w:rtl w:val="0"/>
        </w:rPr>
        <w:t xml:space="preserve"> In </w:t>
      </w:r>
      <w:r w:rsidDel="00000000" w:rsidR="00000000" w:rsidRPr="00000000">
        <w:rPr>
          <w:i w:val="1"/>
          <w:iCs w:val="1"/>
          <w:rtl w:val="0"/>
        </w:rPr>
        <w:t xml:space="preserve">Miranda v. Arizona</w:t>
      </w:r>
      <w:r w:rsidDel="00000000" w:rsidR="00000000" w:rsidRPr="00000000">
        <w:rPr>
          <w:rtl w:val="0"/>
        </w:rPr>
        <w:t xml:space="preserve">, 384 U.S. 436 (1966)</w:t>
      </w:r>
      <w:r w:rsidDel="00000000" w:rsidR="00000000" w:rsidRPr="00000000">
        <w:rPr>
          <w:rtl w:val="0"/>
        </w:rPr>
        <w:t xml:space="preserve">, the Court held that the privilege against self-incrimination found in the fifth amendment is rooted in the “respect a government – state or federal -- must accord to the dignity and integrity of its citizens” </w:t>
      </w:r>
      <w:r w:rsidDel="00000000" w:rsidR="00000000" w:rsidRPr="00000000">
        <w:rPr>
          <w:rtl w:val="0"/>
        </w:rPr>
        <w:t xml:space="preserve">(460)</w:t>
      </w:r>
      <w:r w:rsidDel="00000000" w:rsidR="00000000" w:rsidRPr="00000000">
        <w:rPr>
          <w:rtl w:val="0"/>
        </w:rPr>
        <w:t xml:space="preserve">.  In the landmark case </w:t>
      </w:r>
      <w:r w:rsidDel="00000000" w:rsidR="00000000" w:rsidRPr="00000000">
        <w:rPr>
          <w:i w:val="1"/>
          <w:iCs w:val="1"/>
          <w:rtl w:val="0"/>
        </w:rPr>
        <w:t xml:space="preserve">Furman v. Georgia</w:t>
      </w:r>
      <w:r w:rsidDel="00000000" w:rsidR="00000000" w:rsidRPr="00000000">
        <w:rPr>
          <w:rtl w:val="0"/>
        </w:rPr>
        <w:t xml:space="preserve">, 408 U.S. 238 (1972)</w:t>
      </w:r>
      <w:r w:rsidDel="00000000" w:rsidR="00000000" w:rsidRPr="00000000">
        <w:rPr>
          <w:rtl w:val="0"/>
        </w:rPr>
        <w:t xml:space="preserve">, Justice William O. Brennan wrote that “punishment must not by its severity be degrading to human dignity” </w:t>
      </w:r>
      <w:r w:rsidDel="00000000" w:rsidR="00000000" w:rsidRPr="00000000">
        <w:rPr>
          <w:rtl w:val="0"/>
        </w:rPr>
        <w:t xml:space="preserve">(271)</w:t>
      </w:r>
      <w:r w:rsidDel="00000000" w:rsidR="00000000" w:rsidRPr="00000000">
        <w:rPr>
          <w:rtl w:val="0"/>
        </w:rPr>
        <w:t xml:space="preserve">. In another landmark case, </w:t>
      </w:r>
      <w:r w:rsidDel="00000000" w:rsidR="00000000" w:rsidRPr="00000000">
        <w:rPr>
          <w:i w:val="1"/>
          <w:iCs w:val="1"/>
          <w:rtl w:val="0"/>
        </w:rPr>
        <w:t xml:space="preserve">Brown v. Plata</w:t>
      </w:r>
      <w:r w:rsidDel="00000000" w:rsidR="00000000" w:rsidRPr="00000000">
        <w:rPr>
          <w:rtl w:val="0"/>
        </w:rPr>
        <w:t xml:space="preserve">, 563 U.S. 493 (2011)</w:t>
      </w:r>
      <w:r w:rsidDel="00000000" w:rsidR="00000000" w:rsidRPr="00000000">
        <w:rPr>
          <w:rtl w:val="0"/>
        </w:rPr>
        <w:t xml:space="preserve">, Justice Anthony Kennedy wrote that “Prisoners retain the essence of human dignity inherent in all persons.  Respect for that dignity animates the Eighth Amendment prohibition against cruel and unusual punishment” </w:t>
      </w:r>
      <w:r w:rsidDel="00000000" w:rsidR="00000000" w:rsidRPr="00000000">
        <w:rPr>
          <w:rtl w:val="0"/>
        </w:rPr>
        <w:t xml:space="preserve">(510)</w:t>
      </w:r>
      <w:r w:rsidDel="00000000" w:rsidR="00000000" w:rsidRPr="00000000">
        <w:rPr>
          <w:rtl w:val="0"/>
        </w:rPr>
        <w:t xml:space="preserve">.  But these references to dignity – welcome as they are – are rhetorical flourishes. They do not provide the constitutional basis for the Court’s decision </w:t>
      </w:r>
      <w:hyperlink r:id="rId21">
        <w:r w:rsidDel="00000000" w:rsidR="00000000" w:rsidRPr="00000000">
          <w:rPr>
            <w:rtl w:val="0"/>
          </w:rPr>
          <w:t xml:space="preserve">(Simon 2018)</w:t>
        </w:r>
      </w:hyperlink>
      <w:r w:rsidDel="00000000" w:rsidR="00000000" w:rsidRPr="00000000">
        <w:rPr>
          <w:rtl w:val="0"/>
        </w:rPr>
        <w:t xml:space="preserve">.</w:t>
      </w:r>
    </w:p>
    <w:p w:rsidR="00000000" w:rsidDel="00000000" w:rsidP="00000000" w:rsidRDefault="00000000" w:rsidRPr="00000000" w14:paraId="00000039">
      <w:pPr>
        <w:rPr/>
      </w:pPr>
      <w:r w:rsidDel="00000000" w:rsidR="00000000" w:rsidRPr="00000000">
        <w:rPr>
          <w:rtl w:val="0"/>
        </w:rPr>
        <w:t xml:space="preserve">We can look to state constitutions, specifically their amendments requiring that states treat crime victims “with respect and dignity” in court proceedings.  Courts have invoked this command to allow a sexual assault survivor to testify anonymously to protect her dignity, to require timely notice to a victim regarding a sentencing hearing, to allow a victim impact statement to be filed.  In reviewing these and other applications of the dignity right, Burton concludes that "dignity is evolving from a moral principle into a substantive legal standard.” (1)  We should look more closely at the history of this movement to draw lessons for the broader application of the dignity principle. </w:t>
      </w:r>
    </w:p>
    <w:p w:rsidR="00000000" w:rsidDel="00000000" w:rsidP="00000000" w:rsidRDefault="00000000" w:rsidRPr="00000000" w14:paraId="0000003A">
      <w:pPr>
        <w:rPr/>
      </w:pPr>
      <w:r w:rsidDel="00000000" w:rsidR="00000000" w:rsidRPr="00000000">
        <w:rPr>
          <w:rtl w:val="0"/>
        </w:rPr>
        <w:t xml:space="preserve">We can also find inspiration in Montana. In 1972, the people of Montana ratified a new state constitution which included a provision – taken verbatim from the German constitution – that “the dignity of the human being is inviolable”.</w:t>
      </w:r>
      <w:r w:rsidDel="00000000" w:rsidR="00000000" w:rsidRPr="00000000">
        <w:rPr>
          <w:vertAlign w:val="superscript"/>
        </w:rPr>
        <w:footnoteReference w:customMarkFollows="0" w:id="7"/>
      </w:r>
      <w:r w:rsidDel="00000000" w:rsidR="00000000" w:rsidRPr="00000000">
        <w:rPr>
          <w:rtl w:val="0"/>
        </w:rPr>
        <w:t xml:space="preserve">  The Montana Supreme Court invoked this provision to decide a case brought by Mark Walker (2003), an incarcerated man who challenged the prison’s behavioral modification program.   Walker had been diagnosed with bipolar disorder by prison officials in Colorado, but when he was extradited to Montana, the mental health staff found he did not have a serious mental illness.  After his mental health deteriorated and he engaged in serious disciplinary issues, he was moved to a windowless cell in a maximum security wing and placed on a “behavioral management plan”. The guards left him naked, shut off his water, and threw his food on the floor.  He attempted suicide multiple times. Denied access to any writing instruments, he dictated a </w:t>
      </w:r>
      <w:r w:rsidDel="00000000" w:rsidR="00000000" w:rsidRPr="00000000">
        <w:rPr>
          <w:i w:val="1"/>
          <w:iCs w:val="1"/>
          <w:rtl w:val="0"/>
        </w:rPr>
        <w:t xml:space="preserve">pro se</w:t>
      </w:r>
      <w:r w:rsidDel="00000000" w:rsidR="00000000" w:rsidRPr="00000000">
        <w:rPr>
          <w:rtl w:val="0"/>
        </w:rPr>
        <w:t xml:space="preserve"> petition to the Montana Supreme Court to another incarcerated man. The Supreme Court ruled that two constitutional provisions were violated in Mr. Walker’s case – the prohibition against cruel and unusual punishment, and the command that “the dignity of the human being is inviolable.”  Very importantly for our purposes, the Court held that the dignity clause provides incarcerated individuals with greater protection than the prohibition on cruel and unusual punishment standing alone. “The plain meaning of the dignity clause commands that the intrinsic worth and the basic humanity of persons may not be violated” (122). The Court mandated that the lower court investigate Walker’s claims and oversee a remedial plan.  After independent experts  found that Walker was clearly mentally ill, the court ordered a remedial mental health program for him, and supervised the implementation of that plan for two years.  This case shows how a constitutional right to human dignity can result in real changes in how the state treats the most vulnerable.</w:t>
      </w:r>
      <w:r w:rsidDel="00000000" w:rsidR="00000000" w:rsidRPr="00000000">
        <w:rPr>
          <w:vertAlign w:val="superscript"/>
        </w:rPr>
        <w:footnoteReference w:customMarkFollows="0" w:id="8"/>
      </w: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rtl w:val="0"/>
        </w:rPr>
        <w:t xml:space="preserve">Finally, if we look beyond our borders another, more hopeful picture starts to emerge. Erin Daly (2021) in the updated edition of her book, Dignity Rights, notes that “in the last fifteen years, we have seen an undeniable turn toward dignity rights in courts around the world” (xii).  She recounts cases in which “courts are writing dignity into the language of rights,” thereby “helping people to exercise agency over their lives, to live according to their own values, to be respected by others ‘as a person.’” In her view, “this global blossoming of dignity law is transforming the very relationship between people and their governments, in real time, before our eyes.” </w:t>
      </w:r>
    </w:p>
    <w:p w:rsidR="00000000" w:rsidDel="00000000" w:rsidP="00000000" w:rsidRDefault="00000000" w:rsidRPr="00000000" w14:paraId="0000003C">
      <w:pPr>
        <w:rPr/>
      </w:pPr>
      <w:r w:rsidDel="00000000" w:rsidR="00000000" w:rsidRPr="00000000">
        <w:rPr>
          <w:rtl w:val="0"/>
        </w:rPr>
        <w:t xml:space="preserve">Perhaps someday our country will join this international movement.  Perhaps our federal Constitution, or many state Constitutions will recognize a right to dignity for all persons and our courts will ensure that our criminal justice practices are aligned with this aspiration.  But the realization that this is unlikely should not leave us feeling hopeless. Our society has many examples of reform movements that have changed the terms of debate by invoking values.  (The campaign for marriage equality is a prime example.)  We do this by insisting on the relevance of values that challenge the status quo.  We use values as the starting point for policy discussions.  We invite unlikely allies to the honest discussion about a better way to advance justice.  The shared vision that emerged from Princeton is a perfect illustration of this strategy for moving beyond the status quo to create a better future.  </w:t>
      </w:r>
    </w:p>
    <w:p w:rsidR="00000000" w:rsidDel="00000000" w:rsidP="00000000" w:rsidRDefault="00000000" w:rsidRPr="00000000" w14:paraId="0000003D">
      <w:pPr>
        <w:rPr/>
      </w:pPr>
      <w:r w:rsidDel="00000000" w:rsidR="00000000" w:rsidRPr="00000000">
        <w:rPr>
          <w:rtl w:val="0"/>
        </w:rPr>
        <w:t xml:space="preserve">The extended community of the Rutgers School of Criminal Justice can power this movement.  You can begin a discussion of what policies you think would emerge from application of the human dignity principle.  You can ask what research agenda – using all available methods – would allow for consistent documentation of the experience of dignity violations.  You can examine the New Jersey state constitution to see whether human dignity is now, or can be, the basis for challenge to the status quo.  The most important step is the first one – to take dignity seriously as our North Star.</w:t>
      </w:r>
    </w:p>
    <w:p w:rsidR="00000000" w:rsidDel="00000000" w:rsidP="00000000" w:rsidRDefault="00000000" w:rsidRPr="00000000" w14:paraId="0000003E">
      <w:pPr>
        <w:rPr/>
      </w:pPr>
      <w:r w:rsidDel="00000000" w:rsidR="00000000" w:rsidRPr="00000000">
        <w:rPr>
          <w:rtl w:val="0"/>
        </w:rPr>
        <w:t xml:space="preserve">This year we celebrate the birth of our nation.  Our Declaration of Independence starts with the words that most Americans can cite from memory: “We hold these truths to be self-evident, that all men are created equal, that they are endowed by their Creator with certain unalienable Rights, that among these are Life, Liberty, and the pursuit of Happiness.”  Walter Isaacson, the historian and biographer, recently published a book which declared this “The Greatest Sentence Ever Written” </w:t>
      </w:r>
      <w:hyperlink r:id="rId22">
        <w:r w:rsidDel="00000000" w:rsidR="00000000" w:rsidRPr="00000000">
          <w:rPr>
            <w:rtl w:val="0"/>
          </w:rPr>
          <w:t xml:space="preserve">(Isaacson 2025)</w:t>
        </w:r>
      </w:hyperlink>
      <w:r w:rsidDel="00000000" w:rsidR="00000000" w:rsidRPr="00000000">
        <w:rPr>
          <w:rtl w:val="0"/>
        </w:rPr>
        <w:t xml:space="preserve">. </w:t>
      </w:r>
      <w:r w:rsidDel="00000000" w:rsidR="00000000" w:rsidRPr="00000000">
        <w:rPr>
          <w:rtl w:val="0"/>
        </w:rPr>
        <w:t xml:space="preserve">It was not true at the time; women, enslaved people, those without property were not included in the statement about equality.  Nor was the guarantee of equality enforceable in court.  But it was a statement of shared values and a sharp departure from the status quo.  In a recent book talk, Isaacson </w:t>
      </w:r>
      <w:r w:rsidDel="00000000" w:rsidR="00000000" w:rsidRPr="00000000">
        <w:rPr>
          <w:rtl w:val="0"/>
        </w:rPr>
        <w:t xml:space="preserve">(2025b)</w:t>
      </w:r>
      <w:r w:rsidDel="00000000" w:rsidR="00000000" w:rsidRPr="00000000">
        <w:rPr>
          <w:rtl w:val="0"/>
        </w:rPr>
        <w:t xml:space="preserve"> said the words were powerful because they acted as a “forcing mechanism”</w:t>
      </w:r>
      <w:r w:rsidDel="00000000" w:rsidR="00000000" w:rsidRPr="00000000">
        <w:rPr>
          <w:rtl w:val="0"/>
        </w:rPr>
        <w:t xml:space="preserve">.</w:t>
      </w:r>
      <w:r w:rsidDel="00000000" w:rsidR="00000000" w:rsidRPr="00000000">
        <w:rPr>
          <w:rtl w:val="0"/>
        </w:rPr>
        <w:t xml:space="preserve"> They set a high bar by declaring that we are all created equal, and inspired generations of Americans and other nations to reach that bar.  They forced a continual recognition of the distance between reality and aspiration.  We can also set a high bar for our response to crime, and human dignity can serve as a forcing mechanism to remind us of the distance we must travel.</w:t>
      </w:r>
    </w:p>
    <w:p w:rsidR="00000000" w:rsidDel="00000000" w:rsidP="00000000" w:rsidRDefault="00000000" w:rsidRPr="00000000" w14:paraId="0000003F">
      <w:pPr>
        <w:rPr/>
      </w:pPr>
      <w:r w:rsidDel="00000000" w:rsidR="00000000" w:rsidRPr="00000000">
        <w:rPr>
          <w:rtl w:val="0"/>
        </w:rPr>
        <w:t xml:space="preserve">If we embrace the challenge and promise of human dignity, we can achieve two goals.  First, as the meeting in Princeton demonstrated, we can create common ground where unlikely allies can find shared purpose to meet that challenge.  Second, the clear articulation of the dignity imperative will serve as a “forcing mechanism,” a type of gravitational pull that will result in changes on the ground.  The beneficiaries will be the countless individuals who now suffer the indignities associated with our response to crime.  This is the hard work of seeking justice. But it is through hard work that we move mountains.</w:t>
      </w:r>
    </w:p>
    <w:p w:rsidR="00000000" w:rsidDel="00000000" w:rsidP="00000000" w:rsidRDefault="00000000" w:rsidRPr="00000000" w14:paraId="00000040">
      <w:pPr>
        <w:rPr/>
      </w:pPr>
      <w:r w:rsidDel="00000000" w:rsidR="00000000" w:rsidRPr="00000000">
        <w:rPr>
          <w:rtl w:val="0"/>
        </w:rPr>
        <w:t xml:space="preserve">Thank you.</w:t>
      </w:r>
    </w:p>
    <w:p w:rsidR="00000000" w:rsidDel="00000000" w:rsidP="00000000" w:rsidRDefault="00000000" w:rsidRPr="00000000" w14:paraId="00000041">
      <w:pPr>
        <w:rPr/>
      </w:pPr>
      <w:r w:rsidDel="00000000" w:rsidR="00000000" w:rsidRPr="00000000">
        <w:br w:type="page"/>
      </w:r>
      <w:r w:rsidDel="00000000" w:rsidR="00000000" w:rsidRPr="00000000">
        <w:rPr>
          <w:rtl w:val="0"/>
        </w:rPr>
      </w:r>
    </w:p>
    <w:p w:rsidR="00000000" w:rsidDel="00000000" w:rsidP="00000000" w:rsidRDefault="00000000" w:rsidRPr="00000000" w14:paraId="00000042">
      <w:pPr>
        <w:spacing w:after="220" w:line="324.00000000000006" w:lineRule="auto"/>
        <w:ind w:left="720" w:hanging="720"/>
        <w:jc w:val="center"/>
        <w:rPr/>
      </w:pPr>
      <w:r w:rsidDel="00000000" w:rsidR="00000000" w:rsidRPr="00000000">
        <w:rPr>
          <w:rtl w:val="0"/>
        </w:rPr>
        <w:t xml:space="preserve">References</w:t>
      </w:r>
    </w:p>
    <w:p w:rsidR="00000000" w:rsidDel="00000000" w:rsidP="00000000" w:rsidRDefault="00000000" w:rsidRPr="00000000" w14:paraId="00000043">
      <w:pPr>
        <w:spacing w:after="220" w:line="324.00000000000006" w:lineRule="auto"/>
        <w:ind w:left="720" w:hanging="720"/>
        <w:rPr/>
      </w:pPr>
      <w:r w:rsidDel="00000000" w:rsidR="00000000" w:rsidRPr="00000000">
        <w:rPr>
          <w:rtl w:val="0"/>
        </w:rPr>
        <w:t xml:space="preserve">Anderson, Lenore. 2022. </w:t>
      </w:r>
      <w:r w:rsidDel="00000000" w:rsidR="00000000" w:rsidRPr="00000000">
        <w:rPr>
          <w:i w:val="1"/>
          <w:iCs w:val="1"/>
          <w:rtl w:val="0"/>
        </w:rPr>
        <w:t xml:space="preserve">In Their Names: The Untold Story of Victims’ Rights, Mass Incarceration, and the Future of Public Safety</w:t>
      </w:r>
      <w:r w:rsidDel="00000000" w:rsidR="00000000" w:rsidRPr="00000000">
        <w:rPr>
          <w:rtl w:val="0"/>
        </w:rPr>
        <w:t xml:space="preserve">. The New Press.</w:t>
      </w:r>
    </w:p>
    <w:p w:rsidR="00000000" w:rsidDel="00000000" w:rsidP="00000000" w:rsidRDefault="00000000" w:rsidRPr="00000000" w14:paraId="00000044">
      <w:pPr>
        <w:spacing w:after="220" w:line="324.00000000000006" w:lineRule="auto"/>
        <w:ind w:left="720" w:hanging="720"/>
        <w:rPr/>
      </w:pPr>
      <w:r w:rsidDel="00000000" w:rsidR="00000000" w:rsidRPr="00000000">
        <w:rPr>
          <w:rtl w:val="0"/>
        </w:rPr>
        <w:t xml:space="preserve">Brown v. Plata, 562 U.S. 493 (2011).</w:t>
      </w:r>
      <w:hyperlink r:id="rId23">
        <w:r w:rsidDel="00000000" w:rsidR="00000000" w:rsidRPr="00000000">
          <w:rPr>
            <w:rtl w:val="0"/>
          </w:rPr>
          <w:t xml:space="preserve"> </w:t>
        </w:r>
      </w:hyperlink>
      <w:hyperlink r:id="rId24">
        <w:r w:rsidDel="00000000" w:rsidR="00000000" w:rsidRPr="00000000">
          <w:rPr>
            <w:color w:val="1155cc"/>
            <w:u w:val="single"/>
            <w:rtl w:val="0"/>
          </w:rPr>
          <w:t xml:space="preserve">https://www.loc.gov/item/usrep563493/</w:t>
        </w:r>
      </w:hyperlink>
      <w:r w:rsidDel="00000000" w:rsidR="00000000" w:rsidRPr="00000000">
        <w:rPr>
          <w:rtl w:val="0"/>
        </w:rPr>
        <w:t xml:space="preserve">.</w:t>
      </w:r>
    </w:p>
    <w:p w:rsidR="00000000" w:rsidDel="00000000" w:rsidP="00000000" w:rsidRDefault="00000000" w:rsidRPr="00000000" w14:paraId="00000045">
      <w:pPr>
        <w:spacing w:after="220" w:line="324.00000000000006" w:lineRule="auto"/>
        <w:ind w:left="720" w:hanging="720"/>
        <w:rPr/>
      </w:pPr>
      <w:r w:rsidDel="00000000" w:rsidR="00000000" w:rsidRPr="00000000">
        <w:rPr>
          <w:rtl w:val="0"/>
        </w:rPr>
        <w:t xml:space="preserve">Burton, Charlene R. 2025. </w:t>
      </w:r>
      <w:r w:rsidDel="00000000" w:rsidR="00000000" w:rsidRPr="00000000">
        <w:rPr>
          <w:i w:val="1"/>
          <w:iCs w:val="1"/>
          <w:rtl w:val="0"/>
        </w:rPr>
        <w:t xml:space="preserve">The Human Right to Dignity for Crime Victims in America</w:t>
      </w:r>
      <w:r w:rsidDel="00000000" w:rsidR="00000000" w:rsidRPr="00000000">
        <w:rPr>
          <w:rtl w:val="0"/>
        </w:rPr>
        <w:t xml:space="preserve">. Spring 2025 Human Dignity Rights Seminar. Washburn University School of Law.</w:t>
      </w:r>
      <w:hyperlink r:id="rId25">
        <w:r w:rsidDel="00000000" w:rsidR="00000000" w:rsidRPr="00000000">
          <w:rPr>
            <w:rtl w:val="0"/>
          </w:rPr>
          <w:t xml:space="preserve"> </w:t>
        </w:r>
      </w:hyperlink>
      <w:hyperlink r:id="rId26">
        <w:r w:rsidDel="00000000" w:rsidR="00000000" w:rsidRPr="00000000">
          <w:rPr>
            <w:color w:val="1155cc"/>
            <w:u w:val="single"/>
            <w:rtl w:val="0"/>
          </w:rPr>
          <w:t xml:space="preserve">https://www.americanbar.org/content/dam/aba/administrative/human_rights/dignity-crime-victims.pdf</w:t>
        </w:r>
      </w:hyperlink>
      <w:r w:rsidDel="00000000" w:rsidR="00000000" w:rsidRPr="00000000">
        <w:rPr>
          <w:rtl w:val="0"/>
        </w:rPr>
        <w:t xml:space="preserve">.</w:t>
      </w:r>
    </w:p>
    <w:p w:rsidR="00000000" w:rsidDel="00000000" w:rsidP="00000000" w:rsidRDefault="00000000" w:rsidRPr="00000000" w14:paraId="00000046">
      <w:pPr>
        <w:spacing w:after="220" w:line="324.00000000000006" w:lineRule="auto"/>
        <w:ind w:left="720" w:hanging="720"/>
        <w:rPr/>
      </w:pPr>
      <w:r w:rsidDel="00000000" w:rsidR="00000000" w:rsidRPr="00000000">
        <w:rPr>
          <w:rtl w:val="0"/>
        </w:rPr>
        <w:t xml:space="preserve">Chammah, Maurice. 2024. “Can the U.S. Make Prisons More Rehabilitative? Here’s a Major Test Case.” The Marshall Project, September 26.</w:t>
      </w:r>
    </w:p>
    <w:p w:rsidR="00000000" w:rsidDel="00000000" w:rsidP="00000000" w:rsidRDefault="00000000" w:rsidRPr="00000000" w14:paraId="00000047">
      <w:pPr>
        <w:spacing w:after="220" w:line="324.00000000000006" w:lineRule="auto"/>
        <w:ind w:left="720" w:hanging="720"/>
        <w:rPr/>
      </w:pPr>
      <w:r w:rsidDel="00000000" w:rsidR="00000000" w:rsidRPr="00000000">
        <w:rPr>
          <w:rtl w:val="0"/>
        </w:rPr>
        <w:t xml:space="preserve">Charlesworth, Hilary. 2008. “The Universal Declaration of Human Rights (1948).” In </w:t>
      </w:r>
      <w:r w:rsidDel="00000000" w:rsidR="00000000" w:rsidRPr="00000000">
        <w:rPr>
          <w:i w:val="1"/>
          <w:iCs w:val="1"/>
          <w:rtl w:val="0"/>
        </w:rPr>
        <w:t xml:space="preserve">Max Planck Encyclopedia of Public International Law 2008</w:t>
      </w:r>
      <w:r w:rsidDel="00000000" w:rsidR="00000000" w:rsidRPr="00000000">
        <w:rPr>
          <w:rtl w:val="0"/>
        </w:rPr>
        <w:t xml:space="preserve">, edited by Rüdiger Wolfrum, vol. 1. Oxford University Press.</w:t>
      </w:r>
    </w:p>
    <w:p w:rsidR="00000000" w:rsidDel="00000000" w:rsidP="00000000" w:rsidRDefault="00000000" w:rsidRPr="00000000" w14:paraId="00000048">
      <w:pPr>
        <w:spacing w:after="220" w:line="324.00000000000006" w:lineRule="auto"/>
        <w:ind w:left="720" w:hanging="720"/>
        <w:rPr/>
      </w:pPr>
      <w:r w:rsidDel="00000000" w:rsidR="00000000" w:rsidRPr="00000000">
        <w:rPr>
          <w:rtl w:val="0"/>
        </w:rPr>
        <w:t xml:space="preserve">Christie, Nils. 1977. “Conflicts as Property.” </w:t>
      </w:r>
      <w:r w:rsidDel="00000000" w:rsidR="00000000" w:rsidRPr="00000000">
        <w:rPr>
          <w:i w:val="1"/>
          <w:iCs w:val="1"/>
          <w:rtl w:val="0"/>
        </w:rPr>
        <w:t xml:space="preserve">The British Journal of Criminology</w:t>
      </w:r>
      <w:r w:rsidDel="00000000" w:rsidR="00000000" w:rsidRPr="00000000">
        <w:rPr>
          <w:rtl w:val="0"/>
        </w:rPr>
        <w:t xml:space="preserve"> 17 (1): 1–15.</w:t>
      </w:r>
    </w:p>
    <w:p w:rsidR="00000000" w:rsidDel="00000000" w:rsidP="00000000" w:rsidRDefault="00000000" w:rsidRPr="00000000" w14:paraId="00000049">
      <w:pPr>
        <w:spacing w:after="220" w:line="324.00000000000006" w:lineRule="auto"/>
        <w:ind w:left="720" w:hanging="720"/>
        <w:rPr/>
      </w:pPr>
      <w:r w:rsidDel="00000000" w:rsidR="00000000" w:rsidRPr="00000000">
        <w:rPr>
          <w:rtl w:val="0"/>
        </w:rPr>
        <w:t xml:space="preserve">Conway, Kevin. 2025. “No Walking Away: How Paying Attention to Correctional Officers Will Help Us Understand the Harms American Incarceration Causes.” </w:t>
      </w:r>
      <w:r w:rsidDel="00000000" w:rsidR="00000000" w:rsidRPr="00000000">
        <w:rPr>
          <w:i w:val="1"/>
          <w:iCs w:val="1"/>
          <w:rtl w:val="0"/>
        </w:rPr>
        <w:t xml:space="preserve">Marquette Today</w:t>
      </w:r>
      <w:r w:rsidDel="00000000" w:rsidR="00000000" w:rsidRPr="00000000">
        <w:rPr>
          <w:rtl w:val="0"/>
        </w:rPr>
        <w:t xml:space="preserve">, November 17.</w:t>
      </w:r>
      <w:hyperlink r:id="rId27">
        <w:r w:rsidDel="00000000" w:rsidR="00000000" w:rsidRPr="00000000">
          <w:rPr>
            <w:rtl w:val="0"/>
          </w:rPr>
          <w:t xml:space="preserve"> </w:t>
        </w:r>
      </w:hyperlink>
      <w:hyperlink r:id="rId28">
        <w:r w:rsidDel="00000000" w:rsidR="00000000" w:rsidRPr="00000000">
          <w:rPr>
            <w:color w:val="1155cc"/>
            <w:u w:val="single"/>
            <w:rtl w:val="0"/>
          </w:rPr>
          <w:t xml:space="preserve">https://today.marquette.edu/2025/11/no-walking-away/</w:t>
        </w:r>
      </w:hyperlink>
      <w:r w:rsidDel="00000000" w:rsidR="00000000" w:rsidRPr="00000000">
        <w:rPr>
          <w:rtl w:val="0"/>
        </w:rPr>
        <w:t xml:space="preserve">.</w:t>
      </w:r>
    </w:p>
    <w:p w:rsidR="00000000" w:rsidDel="00000000" w:rsidP="00000000" w:rsidRDefault="00000000" w:rsidRPr="00000000" w14:paraId="0000004A">
      <w:pPr>
        <w:spacing w:after="220" w:line="324.00000000000006" w:lineRule="auto"/>
        <w:ind w:left="720" w:hanging="720"/>
        <w:rPr/>
      </w:pPr>
      <w:r w:rsidDel="00000000" w:rsidR="00000000" w:rsidRPr="00000000">
        <w:rPr>
          <w:rtl w:val="0"/>
        </w:rPr>
        <w:t xml:space="preserve">Daly, Erin. 2021. </w:t>
      </w:r>
      <w:r w:rsidDel="00000000" w:rsidR="00000000" w:rsidRPr="00000000">
        <w:rPr>
          <w:i w:val="1"/>
          <w:iCs w:val="1"/>
          <w:rtl w:val="0"/>
        </w:rPr>
        <w:t xml:space="preserve">Dignity Rights: Courts, Constitutions, and the Worth of the Human Person</w:t>
      </w:r>
      <w:r w:rsidDel="00000000" w:rsidR="00000000" w:rsidRPr="00000000">
        <w:rPr>
          <w:rtl w:val="0"/>
        </w:rPr>
        <w:t xml:space="preserve">. Updated edition. Democracy, Citizenship, and Constitutionalism. University of Pennsylvania Press.</w:t>
      </w:r>
    </w:p>
    <w:p w:rsidR="00000000" w:rsidDel="00000000" w:rsidP="00000000" w:rsidRDefault="00000000" w:rsidRPr="00000000" w14:paraId="0000004B">
      <w:pPr>
        <w:spacing w:after="220" w:line="324.00000000000006" w:lineRule="auto"/>
        <w:ind w:left="720" w:hanging="720"/>
        <w:rPr/>
      </w:pPr>
      <w:r w:rsidDel="00000000" w:rsidR="00000000" w:rsidRPr="00000000">
        <w:rPr>
          <w:rtl w:val="0"/>
        </w:rPr>
        <w:t xml:space="preserve">Dünkel, Frieder, and Christine Morgenstern. 2018. “The Monitoring of Prisons in German Law and Practice.” </w:t>
      </w:r>
      <w:r w:rsidDel="00000000" w:rsidR="00000000" w:rsidRPr="00000000">
        <w:rPr>
          <w:i w:val="1"/>
          <w:iCs w:val="1"/>
          <w:rtl w:val="0"/>
        </w:rPr>
        <w:t xml:space="preserve">Crime, Law and Social Change</w:t>
      </w:r>
      <w:r w:rsidDel="00000000" w:rsidR="00000000" w:rsidRPr="00000000">
        <w:rPr>
          <w:rtl w:val="0"/>
        </w:rPr>
        <w:t xml:space="preserve"> 70 (1): 93–112.</w:t>
      </w:r>
      <w:hyperlink r:id="rId29">
        <w:r w:rsidDel="00000000" w:rsidR="00000000" w:rsidRPr="00000000">
          <w:rPr>
            <w:rtl w:val="0"/>
          </w:rPr>
          <w:t xml:space="preserve"> </w:t>
        </w:r>
      </w:hyperlink>
      <w:hyperlink r:id="rId30">
        <w:r w:rsidDel="00000000" w:rsidR="00000000" w:rsidRPr="00000000">
          <w:rPr>
            <w:color w:val="1155cc"/>
            <w:u w:val="single"/>
            <w:rtl w:val="0"/>
          </w:rPr>
          <w:t xml:space="preserve">https://doi.org/10.1007/s10611-017-9721-3</w:t>
        </w:r>
      </w:hyperlink>
      <w:r w:rsidDel="00000000" w:rsidR="00000000" w:rsidRPr="00000000">
        <w:rPr>
          <w:rtl w:val="0"/>
        </w:rPr>
        <w:t xml:space="preserve">.</w:t>
      </w:r>
    </w:p>
    <w:p w:rsidR="00000000" w:rsidDel="00000000" w:rsidP="00000000" w:rsidRDefault="00000000" w:rsidRPr="00000000" w14:paraId="0000004C">
      <w:pPr>
        <w:spacing w:after="220" w:line="324.00000000000006" w:lineRule="auto"/>
        <w:ind w:left="720" w:hanging="720"/>
        <w:rPr/>
      </w:pPr>
      <w:r w:rsidDel="00000000" w:rsidR="00000000" w:rsidRPr="00000000">
        <w:rPr>
          <w:rtl w:val="0"/>
        </w:rPr>
        <w:t xml:space="preserve">Furman v. Georgia, 408 U.S. 238 (1972).</w:t>
      </w:r>
      <w:hyperlink r:id="rId31">
        <w:r w:rsidDel="00000000" w:rsidR="00000000" w:rsidRPr="00000000">
          <w:rPr>
            <w:rtl w:val="0"/>
          </w:rPr>
          <w:t xml:space="preserve"> </w:t>
        </w:r>
      </w:hyperlink>
      <w:hyperlink r:id="rId32">
        <w:r w:rsidDel="00000000" w:rsidR="00000000" w:rsidRPr="00000000">
          <w:rPr>
            <w:color w:val="1155cc"/>
            <w:u w:val="single"/>
            <w:rtl w:val="0"/>
          </w:rPr>
          <w:t xml:space="preserve">https://www.loc.gov/item/usrep408238/</w:t>
        </w:r>
      </w:hyperlink>
      <w:r w:rsidDel="00000000" w:rsidR="00000000" w:rsidRPr="00000000">
        <w:rPr>
          <w:rtl w:val="0"/>
        </w:rPr>
        <w:t xml:space="preserve">.</w:t>
      </w:r>
    </w:p>
    <w:p w:rsidR="00000000" w:rsidDel="00000000" w:rsidP="00000000" w:rsidRDefault="00000000" w:rsidRPr="00000000" w14:paraId="0000004D">
      <w:pPr>
        <w:spacing w:after="220" w:line="324.00000000000006" w:lineRule="auto"/>
        <w:ind w:left="720" w:hanging="720"/>
        <w:rPr/>
      </w:pPr>
      <w:r w:rsidDel="00000000" w:rsidR="00000000" w:rsidRPr="00000000">
        <w:rPr>
          <w:rtl w:val="0"/>
        </w:rPr>
        <w:t xml:space="preserve">Garfinkel, Harold. 1956. “Conditions of Successful Degradation Ceremonies.” </w:t>
      </w:r>
      <w:r w:rsidDel="00000000" w:rsidR="00000000" w:rsidRPr="00000000">
        <w:rPr>
          <w:i w:val="1"/>
          <w:iCs w:val="1"/>
          <w:rtl w:val="0"/>
        </w:rPr>
        <w:t xml:space="preserve">American Journal of Sociology</w:t>
      </w:r>
      <w:r w:rsidDel="00000000" w:rsidR="00000000" w:rsidRPr="00000000">
        <w:rPr>
          <w:rtl w:val="0"/>
        </w:rPr>
        <w:t xml:space="preserve"> 61 (5): 420–24.</w:t>
      </w:r>
    </w:p>
    <w:p w:rsidR="00000000" w:rsidDel="00000000" w:rsidP="00000000" w:rsidRDefault="00000000" w:rsidRPr="00000000" w14:paraId="0000004E">
      <w:pPr>
        <w:spacing w:after="220" w:line="324.00000000000006" w:lineRule="auto"/>
        <w:ind w:left="720" w:hanging="720"/>
        <w:rPr/>
      </w:pPr>
      <w:r w:rsidDel="00000000" w:rsidR="00000000" w:rsidRPr="00000000">
        <w:rPr>
          <w:rtl w:val="0"/>
        </w:rPr>
        <w:t xml:space="preserve">Good, Hannah. 2025. “Lessons from Walker v. State: Institutional Reform Litigation and the Right to Dignity in Montana.” </w:t>
      </w:r>
      <w:r w:rsidDel="00000000" w:rsidR="00000000" w:rsidRPr="00000000">
        <w:rPr>
          <w:i w:val="1"/>
          <w:iCs w:val="1"/>
          <w:rtl w:val="0"/>
        </w:rPr>
        <w:t xml:space="preserve">Montana Law Review</w:t>
      </w:r>
      <w:r w:rsidDel="00000000" w:rsidR="00000000" w:rsidRPr="00000000">
        <w:rPr>
          <w:rtl w:val="0"/>
        </w:rPr>
        <w:t xml:space="preserve"> 85 (2).</w:t>
      </w:r>
      <w:hyperlink r:id="rId33">
        <w:r w:rsidDel="00000000" w:rsidR="00000000" w:rsidRPr="00000000">
          <w:rPr>
            <w:rtl w:val="0"/>
          </w:rPr>
          <w:t xml:space="preserve"> </w:t>
        </w:r>
      </w:hyperlink>
      <w:hyperlink r:id="rId34">
        <w:r w:rsidDel="00000000" w:rsidR="00000000" w:rsidRPr="00000000">
          <w:rPr>
            <w:color w:val="1155cc"/>
            <w:u w:val="single"/>
            <w:rtl w:val="0"/>
          </w:rPr>
          <w:t xml:space="preserve">https://scholarworks.umt.edu/mlr/vol85/iss2/5</w:t>
        </w:r>
      </w:hyperlink>
      <w:r w:rsidDel="00000000" w:rsidR="00000000" w:rsidRPr="00000000">
        <w:rPr>
          <w:rtl w:val="0"/>
        </w:rPr>
        <w:t xml:space="preserve">.</w:t>
      </w:r>
    </w:p>
    <w:p w:rsidR="00000000" w:rsidDel="00000000" w:rsidP="00000000" w:rsidRDefault="00000000" w:rsidRPr="00000000" w14:paraId="0000004F">
      <w:pPr>
        <w:spacing w:after="220" w:line="324.00000000000006" w:lineRule="auto"/>
        <w:ind w:left="720" w:hanging="720"/>
        <w:rPr/>
      </w:pPr>
      <w:r w:rsidDel="00000000" w:rsidR="00000000" w:rsidRPr="00000000">
        <w:rPr>
          <w:rtl w:val="0"/>
        </w:rPr>
        <w:t xml:space="preserve">Herman, Susan. 2010. </w:t>
      </w:r>
      <w:r w:rsidDel="00000000" w:rsidR="00000000" w:rsidRPr="00000000">
        <w:rPr>
          <w:i w:val="1"/>
          <w:iCs w:val="1"/>
          <w:rtl w:val="0"/>
        </w:rPr>
        <w:t xml:space="preserve">Parallel Justice for Victims of Crime</w:t>
      </w:r>
      <w:r w:rsidDel="00000000" w:rsidR="00000000" w:rsidRPr="00000000">
        <w:rPr>
          <w:rtl w:val="0"/>
        </w:rPr>
        <w:t xml:space="preserve">. 1. ed. The National Center for Victims of Crime.</w:t>
      </w:r>
    </w:p>
    <w:p w:rsidR="00000000" w:rsidDel="00000000" w:rsidP="00000000" w:rsidRDefault="00000000" w:rsidRPr="00000000" w14:paraId="00000050">
      <w:pPr>
        <w:spacing w:after="220" w:line="324.00000000000006" w:lineRule="auto"/>
        <w:ind w:left="720" w:hanging="720"/>
        <w:rPr/>
      </w:pPr>
      <w:r w:rsidDel="00000000" w:rsidR="00000000" w:rsidRPr="00000000">
        <w:rPr>
          <w:rtl w:val="0"/>
        </w:rPr>
        <w:t xml:space="preserve">Hureau, David M., Theodore Wilson, Wayne Rivera-Cuadrado, and Andrew V. Papachristos. 2022. “The Experience of Secondary Traumatic Stress among Community Violence Interventionists in Chicago.” </w:t>
      </w:r>
      <w:r w:rsidDel="00000000" w:rsidR="00000000" w:rsidRPr="00000000">
        <w:rPr>
          <w:i w:val="1"/>
          <w:iCs w:val="1"/>
          <w:rtl w:val="0"/>
        </w:rPr>
        <w:t xml:space="preserve">Preventive Medicine</w:t>
      </w:r>
      <w:r w:rsidDel="00000000" w:rsidR="00000000" w:rsidRPr="00000000">
        <w:rPr>
          <w:rtl w:val="0"/>
        </w:rPr>
        <w:t xml:space="preserve">, Epidemiology and Prevention of Gun Violence, vol. 165 (December): 107186.</w:t>
      </w:r>
      <w:hyperlink r:id="rId35">
        <w:r w:rsidDel="00000000" w:rsidR="00000000" w:rsidRPr="00000000">
          <w:rPr>
            <w:rtl w:val="0"/>
          </w:rPr>
          <w:t xml:space="preserve"> </w:t>
        </w:r>
      </w:hyperlink>
      <w:hyperlink r:id="rId36">
        <w:r w:rsidDel="00000000" w:rsidR="00000000" w:rsidRPr="00000000">
          <w:rPr>
            <w:color w:val="1155cc"/>
            <w:u w:val="single"/>
            <w:rtl w:val="0"/>
          </w:rPr>
          <w:t xml:space="preserve">https://doi.org/10.1016/j.ypmed.2022.107186</w:t>
        </w:r>
      </w:hyperlink>
      <w:r w:rsidDel="00000000" w:rsidR="00000000" w:rsidRPr="00000000">
        <w:rPr>
          <w:rtl w:val="0"/>
        </w:rPr>
        <w:t xml:space="preserve">.</w:t>
      </w:r>
    </w:p>
    <w:p w:rsidR="00000000" w:rsidDel="00000000" w:rsidP="00000000" w:rsidRDefault="00000000" w:rsidRPr="00000000" w14:paraId="00000051">
      <w:pPr>
        <w:spacing w:after="220" w:line="324.00000000000006" w:lineRule="auto"/>
        <w:ind w:left="720" w:hanging="720"/>
        <w:rPr/>
      </w:pPr>
      <w:r w:rsidDel="00000000" w:rsidR="00000000" w:rsidRPr="00000000">
        <w:rPr>
          <w:rtl w:val="0"/>
        </w:rPr>
        <w:t xml:space="preserve">Isaacson, Walter. 2025a. </w:t>
      </w:r>
      <w:r w:rsidDel="00000000" w:rsidR="00000000" w:rsidRPr="00000000">
        <w:rPr>
          <w:i w:val="1"/>
          <w:iCs w:val="1"/>
          <w:rtl w:val="0"/>
        </w:rPr>
        <w:t xml:space="preserve">The Greatest Sentence Ever Written</w:t>
      </w:r>
      <w:r w:rsidDel="00000000" w:rsidR="00000000" w:rsidRPr="00000000">
        <w:rPr>
          <w:rtl w:val="0"/>
        </w:rPr>
        <w:t xml:space="preserve">. Simon &amp; Schuster.</w:t>
      </w:r>
      <w:hyperlink r:id="rId37">
        <w:r w:rsidDel="00000000" w:rsidR="00000000" w:rsidRPr="00000000">
          <w:rPr>
            <w:rtl w:val="0"/>
          </w:rPr>
          <w:t xml:space="preserve"> </w:t>
        </w:r>
      </w:hyperlink>
      <w:hyperlink r:id="rId38">
        <w:r w:rsidDel="00000000" w:rsidR="00000000" w:rsidRPr="00000000">
          <w:rPr>
            <w:color w:val="1155cc"/>
            <w:u w:val="single"/>
            <w:rtl w:val="0"/>
          </w:rPr>
          <w:t xml:space="preserve">https://www.simonandschuster.com/books/The-Greatest-Sentence-Ever-Written/Walter-Isaacson/9781982181314</w:t>
        </w:r>
      </w:hyperlink>
      <w:r w:rsidDel="00000000" w:rsidR="00000000" w:rsidRPr="00000000">
        <w:rPr>
          <w:rtl w:val="0"/>
        </w:rPr>
        <w:t xml:space="preserve">.</w:t>
      </w:r>
    </w:p>
    <w:p w:rsidR="00000000" w:rsidDel="00000000" w:rsidP="00000000" w:rsidRDefault="00000000" w:rsidRPr="00000000" w14:paraId="00000052">
      <w:pPr>
        <w:spacing w:after="220" w:line="324.00000000000006" w:lineRule="auto"/>
        <w:ind w:left="720" w:hanging="720"/>
        <w:rPr/>
      </w:pPr>
      <w:r w:rsidDel="00000000" w:rsidR="00000000" w:rsidRPr="00000000">
        <w:rPr>
          <w:rtl w:val="0"/>
        </w:rPr>
        <w:t xml:space="preserve">Isaacson, Walter. 2025b. “The Greatest Sentence Ever Written: The Revolutionary Text of the Declaration of Independence.” Lecture. The New York Historical, November 23.</w:t>
      </w:r>
    </w:p>
    <w:p w:rsidR="00000000" w:rsidDel="00000000" w:rsidP="00000000" w:rsidRDefault="00000000" w:rsidRPr="00000000" w14:paraId="00000053">
      <w:pPr>
        <w:spacing w:after="220" w:line="324.00000000000006" w:lineRule="auto"/>
        <w:ind w:left="720" w:hanging="720"/>
        <w:rPr/>
      </w:pPr>
      <w:r w:rsidDel="00000000" w:rsidR="00000000" w:rsidRPr="00000000">
        <w:rPr>
          <w:rtl w:val="0"/>
        </w:rPr>
        <w:t xml:space="preserve">Ivana Vrkatic. 2018. “The Evolution of Atimia in Ancient Greek Law.” </w:t>
      </w:r>
      <w:r w:rsidDel="00000000" w:rsidR="00000000" w:rsidRPr="00000000">
        <w:rPr>
          <w:i w:val="1"/>
          <w:iCs w:val="1"/>
          <w:rtl w:val="0"/>
        </w:rPr>
        <w:t xml:space="preserve">CIVITAS</w:t>
      </w:r>
      <w:r w:rsidDel="00000000" w:rsidR="00000000" w:rsidRPr="00000000">
        <w:rPr>
          <w:rtl w:val="0"/>
        </w:rPr>
        <w:t xml:space="preserve"> 8 (1): 30–46.</w:t>
      </w:r>
    </w:p>
    <w:p w:rsidR="00000000" w:rsidDel="00000000" w:rsidP="00000000" w:rsidRDefault="00000000" w:rsidRPr="00000000" w14:paraId="00000054">
      <w:pPr>
        <w:spacing w:after="220" w:line="324.00000000000006" w:lineRule="auto"/>
        <w:ind w:left="720" w:hanging="720"/>
        <w:rPr/>
      </w:pPr>
      <w:r w:rsidDel="00000000" w:rsidR="00000000" w:rsidRPr="00000000">
        <w:rPr>
          <w:rtl w:val="0"/>
        </w:rPr>
        <w:t xml:space="preserve">Kant, Immanuel. (1797) 1991. </w:t>
      </w:r>
      <w:r w:rsidDel="00000000" w:rsidR="00000000" w:rsidRPr="00000000">
        <w:rPr>
          <w:i w:val="1"/>
          <w:iCs w:val="1"/>
          <w:rtl w:val="0"/>
        </w:rPr>
        <w:t xml:space="preserve">The Metaphysics of Morals</w:t>
      </w:r>
      <w:r w:rsidDel="00000000" w:rsidR="00000000" w:rsidRPr="00000000">
        <w:rPr>
          <w:rtl w:val="0"/>
        </w:rPr>
        <w:t xml:space="preserve">. Translated by Mary Gregor. Cambridge University Press.</w:t>
      </w:r>
    </w:p>
    <w:p w:rsidR="00000000" w:rsidDel="00000000" w:rsidP="00000000" w:rsidRDefault="00000000" w:rsidRPr="00000000" w14:paraId="00000055">
      <w:pPr>
        <w:spacing w:after="220" w:line="324.00000000000006" w:lineRule="auto"/>
        <w:ind w:left="720" w:hanging="720"/>
        <w:rPr/>
      </w:pPr>
      <w:r w:rsidDel="00000000" w:rsidR="00000000" w:rsidRPr="00000000">
        <w:rPr>
          <w:rtl w:val="0"/>
        </w:rPr>
        <w:t xml:space="preserve">Keyssar, Alexander. 2009. </w:t>
      </w:r>
      <w:r w:rsidDel="00000000" w:rsidR="00000000" w:rsidRPr="00000000">
        <w:rPr>
          <w:i w:val="1"/>
          <w:iCs w:val="1"/>
          <w:rtl w:val="0"/>
        </w:rPr>
        <w:t xml:space="preserve">The Right to Vote: The Contested History of Democracy in the United States</w:t>
      </w:r>
      <w:r w:rsidDel="00000000" w:rsidR="00000000" w:rsidRPr="00000000">
        <w:rPr>
          <w:rtl w:val="0"/>
        </w:rPr>
        <w:t xml:space="preserve">. Basic Books.</w:t>
      </w:r>
    </w:p>
    <w:p w:rsidR="00000000" w:rsidDel="00000000" w:rsidP="00000000" w:rsidRDefault="00000000" w:rsidRPr="00000000" w14:paraId="00000056">
      <w:pPr>
        <w:spacing w:after="220" w:line="324.00000000000006" w:lineRule="auto"/>
        <w:ind w:left="720" w:hanging="720"/>
        <w:rPr/>
      </w:pPr>
      <w:r w:rsidDel="00000000" w:rsidR="00000000" w:rsidRPr="00000000">
        <w:rPr>
          <w:rtl w:val="0"/>
        </w:rPr>
        <w:t xml:space="preserve">Mary Beard. 2015. </w:t>
      </w:r>
      <w:r w:rsidDel="00000000" w:rsidR="00000000" w:rsidRPr="00000000">
        <w:rPr>
          <w:i w:val="1"/>
          <w:iCs w:val="1"/>
          <w:rtl w:val="0"/>
        </w:rPr>
        <w:t xml:space="preserve">A History of Ancient Rome</w:t>
      </w:r>
      <w:r w:rsidDel="00000000" w:rsidR="00000000" w:rsidRPr="00000000">
        <w:rPr>
          <w:rtl w:val="0"/>
        </w:rPr>
        <w:t xml:space="preserve">. Profile Books LTD.</w:t>
      </w:r>
      <w:hyperlink r:id="rId39">
        <w:r w:rsidDel="00000000" w:rsidR="00000000" w:rsidRPr="00000000">
          <w:rPr>
            <w:rtl w:val="0"/>
          </w:rPr>
          <w:t xml:space="preserve"> </w:t>
        </w:r>
      </w:hyperlink>
      <w:hyperlink r:id="rId40">
        <w:r w:rsidDel="00000000" w:rsidR="00000000" w:rsidRPr="00000000">
          <w:rPr>
            <w:color w:val="1155cc"/>
            <w:u w:val="single"/>
            <w:rtl w:val="0"/>
          </w:rPr>
          <w:t xml:space="preserve">http://archive.org/details/history-of-ancient-rome-mary-beard-1_202210</w:t>
        </w:r>
      </w:hyperlink>
      <w:r w:rsidDel="00000000" w:rsidR="00000000" w:rsidRPr="00000000">
        <w:rPr>
          <w:rtl w:val="0"/>
        </w:rPr>
        <w:t xml:space="preserve">.</w:t>
      </w:r>
    </w:p>
    <w:p w:rsidR="00000000" w:rsidDel="00000000" w:rsidP="00000000" w:rsidRDefault="00000000" w:rsidRPr="00000000" w14:paraId="00000057">
      <w:pPr>
        <w:spacing w:after="220" w:line="324.00000000000006" w:lineRule="auto"/>
        <w:ind w:left="720" w:hanging="720"/>
        <w:rPr/>
      </w:pPr>
      <w:r w:rsidDel="00000000" w:rsidR="00000000" w:rsidRPr="00000000">
        <w:rPr>
          <w:rtl w:val="0"/>
        </w:rPr>
        <w:t xml:space="preserve">Metz, Thaddeus. 2012. “African Conceptions of Human Dignity: Vitality and Community as the Ground of Human Rights.” </w:t>
      </w:r>
      <w:r w:rsidDel="00000000" w:rsidR="00000000" w:rsidRPr="00000000">
        <w:rPr>
          <w:i w:val="1"/>
          <w:iCs w:val="1"/>
          <w:rtl w:val="0"/>
        </w:rPr>
        <w:t xml:space="preserve">Human Rights Review</w:t>
      </w:r>
      <w:r w:rsidDel="00000000" w:rsidR="00000000" w:rsidRPr="00000000">
        <w:rPr>
          <w:rtl w:val="0"/>
        </w:rPr>
        <w:t xml:space="preserve"> 13 (1): 19–37.</w:t>
      </w:r>
      <w:hyperlink r:id="rId41">
        <w:r w:rsidDel="00000000" w:rsidR="00000000" w:rsidRPr="00000000">
          <w:rPr>
            <w:rtl w:val="0"/>
          </w:rPr>
          <w:t xml:space="preserve"> </w:t>
        </w:r>
      </w:hyperlink>
      <w:hyperlink r:id="rId42">
        <w:r w:rsidDel="00000000" w:rsidR="00000000" w:rsidRPr="00000000">
          <w:rPr>
            <w:color w:val="1155cc"/>
            <w:u w:val="single"/>
            <w:rtl w:val="0"/>
          </w:rPr>
          <w:t xml:space="preserve">https://doi.org/10.1007/s12142-011-0200-4</w:t>
        </w:r>
      </w:hyperlink>
      <w:r w:rsidDel="00000000" w:rsidR="00000000" w:rsidRPr="00000000">
        <w:rPr>
          <w:rtl w:val="0"/>
        </w:rPr>
        <w:t xml:space="preserve">.</w:t>
      </w:r>
    </w:p>
    <w:p w:rsidR="00000000" w:rsidDel="00000000" w:rsidP="00000000" w:rsidRDefault="00000000" w:rsidRPr="00000000" w14:paraId="00000058">
      <w:pPr>
        <w:spacing w:after="220" w:line="324.00000000000006" w:lineRule="auto"/>
        <w:ind w:left="720" w:hanging="720"/>
        <w:rPr/>
      </w:pPr>
      <w:r w:rsidDel="00000000" w:rsidR="00000000" w:rsidRPr="00000000">
        <w:rPr>
          <w:rtl w:val="0"/>
        </w:rPr>
        <w:t xml:space="preserve">Miranda v. Arizona, 384 U.S. 436 (1966).</w:t>
      </w:r>
      <w:hyperlink r:id="rId43">
        <w:r w:rsidDel="00000000" w:rsidR="00000000" w:rsidRPr="00000000">
          <w:rPr>
            <w:rtl w:val="0"/>
          </w:rPr>
          <w:t xml:space="preserve"> </w:t>
        </w:r>
      </w:hyperlink>
      <w:hyperlink r:id="rId44">
        <w:r w:rsidDel="00000000" w:rsidR="00000000" w:rsidRPr="00000000">
          <w:rPr>
            <w:color w:val="1155cc"/>
            <w:u w:val="single"/>
            <w:rtl w:val="0"/>
          </w:rPr>
          <w:t xml:space="preserve">https://www.loc.gov/item/usrep384436/</w:t>
        </w:r>
      </w:hyperlink>
      <w:r w:rsidDel="00000000" w:rsidR="00000000" w:rsidRPr="00000000">
        <w:rPr>
          <w:rtl w:val="0"/>
        </w:rPr>
        <w:t xml:space="preserve">.</w:t>
      </w:r>
    </w:p>
    <w:p w:rsidR="00000000" w:rsidDel="00000000" w:rsidP="00000000" w:rsidRDefault="00000000" w:rsidRPr="00000000" w14:paraId="00000059">
      <w:pPr>
        <w:spacing w:after="220" w:line="324.00000000000006" w:lineRule="auto"/>
        <w:ind w:left="720" w:hanging="720"/>
        <w:rPr/>
      </w:pPr>
      <w:r w:rsidDel="00000000" w:rsidR="00000000" w:rsidRPr="00000000">
        <w:rPr>
          <w:rtl w:val="0"/>
        </w:rPr>
        <w:t xml:space="preserve">Otto, Douglas H., and Alysson Gatens. 2022. </w:t>
      </w:r>
      <w:r w:rsidDel="00000000" w:rsidR="00000000" w:rsidRPr="00000000">
        <w:rPr>
          <w:i w:val="1"/>
          <w:iCs w:val="1"/>
          <w:rtl w:val="0"/>
        </w:rPr>
        <w:t xml:space="preserve">Understanding Police Officer Stress: An Overview of the Literature</w:t>
      </w:r>
      <w:r w:rsidDel="00000000" w:rsidR="00000000" w:rsidRPr="00000000">
        <w:rPr>
          <w:rtl w:val="0"/>
        </w:rPr>
        <w:t xml:space="preserve">. May.</w:t>
      </w:r>
      <w:hyperlink r:id="rId45">
        <w:r w:rsidDel="00000000" w:rsidR="00000000" w:rsidRPr="00000000">
          <w:rPr>
            <w:rtl w:val="0"/>
          </w:rPr>
          <w:t xml:space="preserve"> </w:t>
        </w:r>
      </w:hyperlink>
      <w:hyperlink r:id="rId46">
        <w:r w:rsidDel="00000000" w:rsidR="00000000" w:rsidRPr="00000000">
          <w:rPr>
            <w:color w:val="1155cc"/>
            <w:u w:val="single"/>
            <w:rtl w:val="0"/>
          </w:rPr>
          <w:t xml:space="preserve">https://hdl.handle.net/20.500.11990/10239</w:t>
        </w:r>
      </w:hyperlink>
      <w:r w:rsidDel="00000000" w:rsidR="00000000" w:rsidRPr="00000000">
        <w:rPr>
          <w:rtl w:val="0"/>
        </w:rPr>
        <w:t xml:space="preserve">.</w:t>
      </w:r>
    </w:p>
    <w:p w:rsidR="00000000" w:rsidDel="00000000" w:rsidP="00000000" w:rsidRDefault="00000000" w:rsidRPr="00000000" w14:paraId="0000005A">
      <w:pPr>
        <w:spacing w:after="220" w:line="324.00000000000006" w:lineRule="auto"/>
        <w:ind w:left="720" w:hanging="720"/>
        <w:rPr/>
      </w:pPr>
      <w:r w:rsidDel="00000000" w:rsidR="00000000" w:rsidRPr="00000000">
        <w:rPr>
          <w:rtl w:val="0"/>
        </w:rPr>
        <w:t xml:space="preserve">Ram Subramanian and Alison Sames. 2013. </w:t>
      </w:r>
      <w:r w:rsidDel="00000000" w:rsidR="00000000" w:rsidRPr="00000000">
        <w:rPr>
          <w:i w:val="1"/>
          <w:iCs w:val="1"/>
          <w:rtl w:val="0"/>
        </w:rPr>
        <w:t xml:space="preserve">Sentencing and Prison Practices in Germany and the Netherlands: Implications for the United States</w:t>
      </w:r>
      <w:r w:rsidDel="00000000" w:rsidR="00000000" w:rsidRPr="00000000">
        <w:rPr>
          <w:rtl w:val="0"/>
        </w:rPr>
        <w:t xml:space="preserve">. Vera Institute of Justice.</w:t>
      </w:r>
    </w:p>
    <w:p w:rsidR="00000000" w:rsidDel="00000000" w:rsidP="00000000" w:rsidRDefault="00000000" w:rsidRPr="00000000" w14:paraId="0000005B">
      <w:pPr>
        <w:spacing w:after="220" w:line="324.00000000000006" w:lineRule="auto"/>
        <w:ind w:left="720" w:hanging="720"/>
        <w:rPr/>
      </w:pPr>
      <w:r w:rsidDel="00000000" w:rsidR="00000000" w:rsidRPr="00000000">
        <w:rPr>
          <w:i w:val="1"/>
          <w:iCs w:val="1"/>
          <w:rtl w:val="0"/>
        </w:rPr>
        <w:t xml:space="preserve">Resolution 113B</w:t>
      </w:r>
      <w:r w:rsidDel="00000000" w:rsidR="00000000" w:rsidRPr="00000000">
        <w:rPr>
          <w:rtl w:val="0"/>
        </w:rPr>
        <w:t xml:space="preserve">. 2019. American Bar Association House of Delegates.</w:t>
      </w:r>
    </w:p>
    <w:p w:rsidR="00000000" w:rsidDel="00000000" w:rsidP="00000000" w:rsidRDefault="00000000" w:rsidRPr="00000000" w14:paraId="0000005C">
      <w:pPr>
        <w:spacing w:after="220" w:line="324.00000000000006" w:lineRule="auto"/>
        <w:ind w:left="720" w:hanging="720"/>
        <w:rPr/>
      </w:pPr>
      <w:r w:rsidDel="00000000" w:rsidR="00000000" w:rsidRPr="00000000">
        <w:rPr>
          <w:rtl w:val="0"/>
        </w:rPr>
        <w:t xml:space="preserve">Rocchi, Linda. 2015. “Atimia.” In </w:t>
      </w:r>
      <w:r w:rsidDel="00000000" w:rsidR="00000000" w:rsidRPr="00000000">
        <w:rPr>
          <w:i w:val="1"/>
          <w:iCs w:val="1"/>
          <w:rtl w:val="0"/>
        </w:rPr>
        <w:t xml:space="preserve">Oxford Classical Dictionary</w:t>
      </w:r>
      <w:r w:rsidDel="00000000" w:rsidR="00000000" w:rsidRPr="00000000">
        <w:rPr>
          <w:rtl w:val="0"/>
        </w:rPr>
        <w:t xml:space="preserve">.</w:t>
      </w:r>
      <w:hyperlink r:id="rId47">
        <w:r w:rsidDel="00000000" w:rsidR="00000000" w:rsidRPr="00000000">
          <w:rPr>
            <w:rtl w:val="0"/>
          </w:rPr>
          <w:t xml:space="preserve"> </w:t>
        </w:r>
      </w:hyperlink>
      <w:hyperlink r:id="rId48">
        <w:r w:rsidDel="00000000" w:rsidR="00000000" w:rsidRPr="00000000">
          <w:rPr>
            <w:color w:val="1155cc"/>
            <w:u w:val="single"/>
            <w:rtl w:val="0"/>
          </w:rPr>
          <w:t xml:space="preserve">https://doi.org/10.1093/acrefore/9780199381135.013.932</w:t>
        </w:r>
      </w:hyperlink>
      <w:r w:rsidDel="00000000" w:rsidR="00000000" w:rsidRPr="00000000">
        <w:rPr>
          <w:rtl w:val="0"/>
        </w:rPr>
        <w:t xml:space="preserve">.</w:t>
      </w:r>
    </w:p>
    <w:p w:rsidR="00000000" w:rsidDel="00000000" w:rsidP="00000000" w:rsidRDefault="00000000" w:rsidRPr="00000000" w14:paraId="0000005D">
      <w:pPr>
        <w:spacing w:after="220" w:line="324.00000000000006" w:lineRule="auto"/>
        <w:ind w:left="720" w:hanging="720"/>
        <w:rPr/>
      </w:pPr>
      <w:r w:rsidDel="00000000" w:rsidR="00000000" w:rsidRPr="00000000">
        <w:rPr>
          <w:rtl w:val="0"/>
        </w:rPr>
        <w:t xml:space="preserve">Sered, Danielle. 2019. </w:t>
      </w:r>
      <w:r w:rsidDel="00000000" w:rsidR="00000000" w:rsidRPr="00000000">
        <w:rPr>
          <w:i w:val="1"/>
          <w:iCs w:val="1"/>
          <w:rtl w:val="0"/>
        </w:rPr>
        <w:t xml:space="preserve">Until We Reckon: Violence, Mass Incarceration, and a Road to Repair</w:t>
      </w:r>
      <w:r w:rsidDel="00000000" w:rsidR="00000000" w:rsidRPr="00000000">
        <w:rPr>
          <w:rtl w:val="0"/>
        </w:rPr>
        <w:t xml:space="preserve">. The New Press.</w:t>
      </w:r>
    </w:p>
    <w:p w:rsidR="00000000" w:rsidDel="00000000" w:rsidP="00000000" w:rsidRDefault="00000000" w:rsidRPr="00000000" w14:paraId="0000005E">
      <w:pPr>
        <w:spacing w:after="220" w:line="324.00000000000006" w:lineRule="auto"/>
        <w:ind w:left="720" w:hanging="720"/>
        <w:rPr/>
      </w:pPr>
      <w:r w:rsidDel="00000000" w:rsidR="00000000" w:rsidRPr="00000000">
        <w:rPr>
          <w:rtl w:val="0"/>
        </w:rPr>
        <w:t xml:space="preserve">Shelby, Tommie. 2022. </w:t>
      </w:r>
      <w:r w:rsidDel="00000000" w:rsidR="00000000" w:rsidRPr="00000000">
        <w:rPr>
          <w:i w:val="1"/>
          <w:iCs w:val="1"/>
          <w:rtl w:val="0"/>
        </w:rPr>
        <w:t xml:space="preserve">The Idea of Prison Abolition</w:t>
      </w:r>
      <w:r w:rsidDel="00000000" w:rsidR="00000000" w:rsidRPr="00000000">
        <w:rPr>
          <w:rtl w:val="0"/>
        </w:rPr>
        <w:t xml:space="preserve">. Princeton University Press.</w:t>
      </w:r>
      <w:hyperlink r:id="rId49">
        <w:r w:rsidDel="00000000" w:rsidR="00000000" w:rsidRPr="00000000">
          <w:rPr>
            <w:rtl w:val="0"/>
          </w:rPr>
          <w:t xml:space="preserve"> </w:t>
        </w:r>
      </w:hyperlink>
      <w:hyperlink r:id="rId50">
        <w:r w:rsidDel="00000000" w:rsidR="00000000" w:rsidRPr="00000000">
          <w:rPr>
            <w:color w:val="1155cc"/>
            <w:u w:val="single"/>
            <w:rtl w:val="0"/>
          </w:rPr>
          <w:t xml:space="preserve">https://doi.org/10.2307/j.ctv2ks6t26</w:t>
        </w:r>
      </w:hyperlink>
      <w:r w:rsidDel="00000000" w:rsidR="00000000" w:rsidRPr="00000000">
        <w:rPr>
          <w:rtl w:val="0"/>
        </w:rPr>
        <w:t xml:space="preserve">.</w:t>
      </w:r>
    </w:p>
    <w:p w:rsidR="00000000" w:rsidDel="00000000" w:rsidP="00000000" w:rsidRDefault="00000000" w:rsidRPr="00000000" w14:paraId="0000005F">
      <w:pPr>
        <w:spacing w:after="220" w:line="324.00000000000006" w:lineRule="auto"/>
        <w:ind w:left="720" w:hanging="720"/>
        <w:rPr/>
      </w:pPr>
      <w:r w:rsidDel="00000000" w:rsidR="00000000" w:rsidRPr="00000000">
        <w:rPr>
          <w:rtl w:val="0"/>
        </w:rPr>
        <w:t xml:space="preserve">Simon, Jonathan. 2018. “Penal Monitoring in the United States: Lessons from the American Experience and Prospects for Change.” </w:t>
      </w:r>
      <w:r w:rsidDel="00000000" w:rsidR="00000000" w:rsidRPr="00000000">
        <w:rPr>
          <w:i w:val="1"/>
          <w:iCs w:val="1"/>
          <w:rtl w:val="0"/>
        </w:rPr>
        <w:t xml:space="preserve">Crime, Law and Social Change</w:t>
      </w:r>
      <w:r w:rsidDel="00000000" w:rsidR="00000000" w:rsidRPr="00000000">
        <w:rPr>
          <w:rtl w:val="0"/>
        </w:rPr>
        <w:t xml:space="preserve"> 70 (1): 161–73.</w:t>
      </w:r>
      <w:hyperlink r:id="rId51">
        <w:r w:rsidDel="00000000" w:rsidR="00000000" w:rsidRPr="00000000">
          <w:rPr>
            <w:rtl w:val="0"/>
          </w:rPr>
          <w:t xml:space="preserve"> </w:t>
        </w:r>
      </w:hyperlink>
      <w:hyperlink r:id="rId52">
        <w:r w:rsidDel="00000000" w:rsidR="00000000" w:rsidRPr="00000000">
          <w:rPr>
            <w:color w:val="1155cc"/>
            <w:u w:val="single"/>
            <w:rtl w:val="0"/>
          </w:rPr>
          <w:t xml:space="preserve">https://doi.org/10.1007/s10611-017-9724-0</w:t>
        </w:r>
      </w:hyperlink>
      <w:r w:rsidDel="00000000" w:rsidR="00000000" w:rsidRPr="00000000">
        <w:rPr>
          <w:rtl w:val="0"/>
        </w:rPr>
        <w:t xml:space="preserve">.</w:t>
      </w:r>
    </w:p>
    <w:p w:rsidR="00000000" w:rsidDel="00000000" w:rsidP="00000000" w:rsidRDefault="00000000" w:rsidRPr="00000000" w14:paraId="00000060">
      <w:pPr>
        <w:spacing w:after="220" w:line="324.00000000000006" w:lineRule="auto"/>
        <w:ind w:left="720" w:hanging="720"/>
        <w:rPr/>
      </w:pPr>
      <w:r w:rsidDel="00000000" w:rsidR="00000000" w:rsidRPr="00000000">
        <w:rPr>
          <w:rtl w:val="0"/>
        </w:rPr>
        <w:t xml:space="preserve">Travis, Jeremy. 2002. </w:t>
      </w:r>
      <w:r w:rsidDel="00000000" w:rsidR="00000000" w:rsidRPr="00000000">
        <w:rPr>
          <w:i w:val="1"/>
          <w:iCs w:val="1"/>
          <w:rtl w:val="0"/>
        </w:rPr>
        <w:t xml:space="preserve">Invisible Punishment: An Instrument of Social Exclusion</w:t>
      </w:r>
      <w:r w:rsidDel="00000000" w:rsidR="00000000" w:rsidRPr="00000000">
        <w:rPr>
          <w:rtl w:val="0"/>
        </w:rPr>
        <w:t xml:space="preserve">. Urban Institute.</w:t>
      </w:r>
      <w:hyperlink r:id="rId53">
        <w:r w:rsidDel="00000000" w:rsidR="00000000" w:rsidRPr="00000000">
          <w:rPr>
            <w:rtl w:val="0"/>
          </w:rPr>
          <w:t xml:space="preserve"> </w:t>
        </w:r>
      </w:hyperlink>
      <w:hyperlink r:id="rId54">
        <w:r w:rsidDel="00000000" w:rsidR="00000000" w:rsidRPr="00000000">
          <w:rPr>
            <w:color w:val="1155cc"/>
            <w:u w:val="single"/>
            <w:rtl w:val="0"/>
          </w:rPr>
          <w:t xml:space="preserve">https://www.urban.org/research/publication/invisible-punishment-instrument-social-exclusion</w:t>
        </w:r>
      </w:hyperlink>
      <w:r w:rsidDel="00000000" w:rsidR="00000000" w:rsidRPr="00000000">
        <w:rPr>
          <w:rtl w:val="0"/>
        </w:rPr>
        <w:t xml:space="preserve">.</w:t>
      </w:r>
    </w:p>
    <w:p w:rsidR="00000000" w:rsidDel="00000000" w:rsidP="00000000" w:rsidRDefault="00000000" w:rsidRPr="00000000" w14:paraId="00000061">
      <w:pPr>
        <w:spacing w:after="220" w:line="324.00000000000006" w:lineRule="auto"/>
        <w:ind w:left="720" w:hanging="720"/>
        <w:rPr/>
      </w:pPr>
      <w:r w:rsidDel="00000000" w:rsidR="00000000" w:rsidRPr="00000000">
        <w:rPr>
          <w:rtl w:val="0"/>
        </w:rPr>
        <w:t xml:space="preserve">Travis, Jeremy, and Bruce Western, eds. 2023. </w:t>
      </w:r>
      <w:r w:rsidDel="00000000" w:rsidR="00000000" w:rsidRPr="00000000">
        <w:rPr>
          <w:i w:val="1"/>
          <w:iCs w:val="1"/>
          <w:rtl w:val="0"/>
        </w:rPr>
        <w:t xml:space="preserve">Parsimony and Other Radical Ideas About Justice</w:t>
      </w:r>
      <w:r w:rsidDel="00000000" w:rsidR="00000000" w:rsidRPr="00000000">
        <w:rPr>
          <w:rtl w:val="0"/>
        </w:rPr>
        <w:t xml:space="preserve">. The New Press.</w:t>
      </w:r>
    </w:p>
    <w:p w:rsidR="00000000" w:rsidDel="00000000" w:rsidP="00000000" w:rsidRDefault="00000000" w:rsidRPr="00000000" w14:paraId="00000062">
      <w:pPr>
        <w:spacing w:after="220" w:line="324.00000000000006" w:lineRule="auto"/>
        <w:ind w:left="720" w:hanging="720"/>
        <w:rPr/>
      </w:pPr>
      <w:r w:rsidDel="00000000" w:rsidR="00000000" w:rsidRPr="00000000">
        <w:rPr>
          <w:rtl w:val="0"/>
        </w:rPr>
        <w:t xml:space="preserve">Travis, Jeremy, Bruce Western, and Steve Redburn. 2014. </w:t>
      </w:r>
      <w:r w:rsidDel="00000000" w:rsidR="00000000" w:rsidRPr="00000000">
        <w:rPr>
          <w:i w:val="1"/>
          <w:iCs w:val="1"/>
          <w:rtl w:val="0"/>
        </w:rPr>
        <w:t xml:space="preserve">The Growth of Incarceration in the United States: Exploring Causes and Consequences</w:t>
      </w:r>
      <w:r w:rsidDel="00000000" w:rsidR="00000000" w:rsidRPr="00000000">
        <w:rPr>
          <w:rtl w:val="0"/>
        </w:rPr>
        <w:t xml:space="preserve">. National Research Council.</w:t>
      </w:r>
    </w:p>
    <w:p w:rsidR="00000000" w:rsidDel="00000000" w:rsidP="00000000" w:rsidRDefault="00000000" w:rsidRPr="00000000" w14:paraId="00000063">
      <w:pPr>
        <w:spacing w:after="220" w:line="324.00000000000006" w:lineRule="auto"/>
        <w:ind w:left="720" w:hanging="720"/>
        <w:rPr/>
      </w:pPr>
      <w:r w:rsidDel="00000000" w:rsidR="00000000" w:rsidRPr="00000000">
        <w:rPr>
          <w:rtl w:val="0"/>
        </w:rPr>
        <w:t xml:space="preserve">United Nations General Assembly. 1948. “Universal Declaration of Human Rights (Vol. 3381).” Department of State, United States of America, December 10.</w:t>
      </w:r>
    </w:p>
    <w:p w:rsidR="00000000" w:rsidDel="00000000" w:rsidP="00000000" w:rsidRDefault="00000000" w:rsidRPr="00000000" w14:paraId="00000064">
      <w:pPr>
        <w:spacing w:after="220" w:line="324.00000000000006" w:lineRule="auto"/>
        <w:ind w:left="720" w:hanging="720"/>
        <w:rPr/>
      </w:pPr>
      <w:r w:rsidDel="00000000" w:rsidR="00000000" w:rsidRPr="00000000">
        <w:rPr>
          <w:rtl w:val="0"/>
        </w:rPr>
        <w:t xml:space="preserve">Van Hout, Marie Claire, Ulla-Britt Klankwarth, and Heino Stöver. 2025. “Conjugal Visitation Rights, Privileges and Standards of Provision inside European Prisons: A Socio-Legal Study of Extant Literature.” </w:t>
      </w:r>
      <w:r w:rsidDel="00000000" w:rsidR="00000000" w:rsidRPr="00000000">
        <w:rPr>
          <w:i w:val="1"/>
          <w:iCs w:val="1"/>
          <w:rtl w:val="0"/>
        </w:rPr>
        <w:t xml:space="preserve">Social Science &amp; Medicine</w:t>
      </w:r>
      <w:r w:rsidDel="00000000" w:rsidR="00000000" w:rsidRPr="00000000">
        <w:rPr>
          <w:rtl w:val="0"/>
        </w:rPr>
        <w:t xml:space="preserve"> 374 (June): 117879.</w:t>
      </w:r>
      <w:hyperlink r:id="rId55">
        <w:r w:rsidDel="00000000" w:rsidR="00000000" w:rsidRPr="00000000">
          <w:rPr>
            <w:rtl w:val="0"/>
          </w:rPr>
          <w:t xml:space="preserve"> </w:t>
        </w:r>
      </w:hyperlink>
      <w:hyperlink r:id="rId56">
        <w:r w:rsidDel="00000000" w:rsidR="00000000" w:rsidRPr="00000000">
          <w:rPr>
            <w:color w:val="1155cc"/>
            <w:u w:val="single"/>
            <w:rtl w:val="0"/>
          </w:rPr>
          <w:t xml:space="preserve">https://doi.org/10.1016/j.socscimed.2025.117879</w:t>
        </w:r>
      </w:hyperlink>
      <w:r w:rsidDel="00000000" w:rsidR="00000000" w:rsidRPr="00000000">
        <w:rPr>
          <w:rtl w:val="0"/>
        </w:rPr>
        <w:t xml:space="preserve">.</w:t>
      </w:r>
    </w:p>
    <w:p w:rsidR="00000000" w:rsidDel="00000000" w:rsidP="00000000" w:rsidRDefault="00000000" w:rsidRPr="00000000" w14:paraId="00000065">
      <w:pPr>
        <w:spacing w:after="220" w:line="324.00000000000006" w:lineRule="auto"/>
        <w:ind w:left="810" w:hanging="810"/>
        <w:rPr/>
      </w:pPr>
      <w:r w:rsidDel="00000000" w:rsidR="00000000" w:rsidRPr="00000000">
        <w:rPr>
          <w:rtl w:val="0"/>
        </w:rPr>
        <w:t xml:space="preserve">Walker v. State, 316 Montana 103 (2003). </w:t>
      </w:r>
      <w:hyperlink r:id="rId57">
        <w:r w:rsidDel="00000000" w:rsidR="00000000" w:rsidRPr="00000000">
          <w:rPr>
            <w:color w:val="1155cc"/>
            <w:u w:val="single"/>
            <w:rtl w:val="0"/>
          </w:rPr>
          <w:t xml:space="preserve">https://www.courtlistener.com/opinion/886520/walker-v-state/pdf/</w:t>
        </w:r>
      </w:hyperlink>
      <w:r w:rsidDel="00000000" w:rsidR="00000000" w:rsidRPr="00000000">
        <w:rPr>
          <w:rtl w:val="0"/>
        </w:rPr>
        <w:t xml:space="preserve"> </w:t>
      </w:r>
    </w:p>
    <w:p w:rsidR="00000000" w:rsidDel="00000000" w:rsidP="00000000" w:rsidRDefault="00000000" w:rsidRPr="00000000" w14:paraId="00000066">
      <w:pPr>
        <w:spacing w:after="220" w:line="324.00000000000006" w:lineRule="auto"/>
        <w:ind w:left="720" w:hanging="720"/>
        <w:rPr/>
      </w:pPr>
      <w:r w:rsidDel="00000000" w:rsidR="00000000" w:rsidRPr="00000000">
        <w:rPr>
          <w:rtl w:val="0"/>
        </w:rPr>
        <w:t xml:space="preserve">Western, Bruce, and Jeremy Travis. 2026. “Justice Reconstructed.” Unpublished manuscript. January 21.</w:t>
      </w:r>
    </w:p>
    <w:p w:rsidR="00000000" w:rsidDel="00000000" w:rsidP="00000000" w:rsidRDefault="00000000" w:rsidRPr="00000000" w14:paraId="00000067">
      <w:pPr>
        <w:spacing w:after="220" w:line="324.00000000000006" w:lineRule="auto"/>
        <w:ind w:left="720" w:hanging="720"/>
        <w:rPr/>
      </w:pPr>
      <w:r w:rsidDel="00000000" w:rsidR="00000000" w:rsidRPr="00000000">
        <w:rPr>
          <w:rtl w:val="0"/>
        </w:rPr>
        <w:t xml:space="preserve">Zehr, Howard. 1990. </w:t>
      </w:r>
      <w:r w:rsidDel="00000000" w:rsidR="00000000" w:rsidRPr="00000000">
        <w:rPr>
          <w:i w:val="1"/>
          <w:iCs w:val="1"/>
          <w:rtl w:val="0"/>
        </w:rPr>
        <w:t xml:space="preserve">Changing Lenses: A New Focus for Crime and Justice</w:t>
      </w:r>
      <w:r w:rsidDel="00000000" w:rsidR="00000000" w:rsidRPr="00000000">
        <w:rPr>
          <w:rtl w:val="0"/>
        </w:rPr>
        <w:t xml:space="preserve">. 1st edition. Herald Press.</w:t>
      </w:r>
    </w:p>
    <w:p w:rsidR="00000000" w:rsidDel="00000000" w:rsidP="00000000" w:rsidRDefault="00000000" w:rsidRPr="00000000" w14:paraId="00000068">
      <w:pPr>
        <w:spacing w:line="324.00000000000006" w:lineRule="auto"/>
        <w:ind w:left="720" w:hanging="720"/>
        <w:rPr/>
      </w:pPr>
      <w:r w:rsidDel="00000000" w:rsidR="00000000" w:rsidRPr="00000000">
        <w:rPr>
          <w:rtl w:val="0"/>
        </w:rPr>
        <w:t xml:space="preserve">Zyl Smit, Dirk van, and Frieder Dünkel. 2001. </w:t>
      </w:r>
      <w:r w:rsidDel="00000000" w:rsidR="00000000" w:rsidRPr="00000000">
        <w:rPr>
          <w:i w:val="1"/>
          <w:iCs w:val="1"/>
          <w:rtl w:val="0"/>
        </w:rPr>
        <w:t xml:space="preserve">Imprisonment Today and Tomorrow: International Perspectives on Prisoners’ Rights and Prison Conditions</w:t>
      </w:r>
      <w:r w:rsidDel="00000000" w:rsidR="00000000" w:rsidRPr="00000000">
        <w:rPr>
          <w:rtl w:val="0"/>
        </w:rPr>
        <w:t xml:space="preserve">. 2nd ed. Kluwer law international.</w:t>
      </w:r>
    </w:p>
    <w:p w:rsidR="00000000" w:rsidDel="00000000" w:rsidP="00000000" w:rsidRDefault="00000000" w:rsidRPr="00000000" w14:paraId="00000069">
      <w:pPr>
        <w:spacing w:line="324.00000000000006" w:lineRule="auto"/>
        <w:ind w:left="720" w:hanging="720"/>
        <w:rPr/>
      </w:pPr>
      <w:r w:rsidDel="00000000" w:rsidR="00000000" w:rsidRPr="00000000">
        <w:rPr>
          <w:rtl w:val="0"/>
        </w:rPr>
      </w:r>
    </w:p>
    <w:p w:rsidR="00000000" w:rsidDel="00000000" w:rsidP="00000000" w:rsidRDefault="00000000" w:rsidRPr="00000000" w14:paraId="0000006A">
      <w:pPr>
        <w:spacing w:line="324.00000000000006" w:lineRule="auto"/>
        <w:ind w:left="880" w:hanging="440"/>
        <w:rPr/>
      </w:pPr>
      <w:r w:rsidDel="00000000" w:rsidR="00000000" w:rsidRPr="00000000">
        <w:rPr>
          <w:rtl w:val="0"/>
        </w:rPr>
      </w:r>
    </w:p>
    <w:p w:rsidR="00000000" w:rsidDel="00000000" w:rsidP="00000000" w:rsidRDefault="00000000" w:rsidRPr="00000000" w14:paraId="0000006B">
      <w:pPr>
        <w:spacing w:line="324.00000000000006" w:lineRule="auto"/>
        <w:ind w:left="720" w:hanging="450"/>
        <w:rPr/>
      </w:pPr>
      <w:r w:rsidDel="00000000" w:rsidR="00000000" w:rsidRPr="00000000">
        <w:rPr>
          <w:rtl w:val="0"/>
        </w:rPr>
      </w:r>
    </w:p>
    <w:p w:rsidR="00000000" w:rsidDel="00000000" w:rsidP="00000000" w:rsidRDefault="00000000" w:rsidRPr="00000000" w14:paraId="0000006C">
      <w:pPr>
        <w:ind w:left="720" w:hanging="450"/>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i w:val="1"/>
          <w:iCs w:val="1"/>
        </w:rPr>
      </w:pPr>
      <w:r w:rsidDel="00000000" w:rsidR="00000000" w:rsidRPr="00000000">
        <w:rPr>
          <w:rtl w:val="0"/>
        </w:rPr>
      </w:r>
    </w:p>
    <w:p w:rsidR="00000000" w:rsidDel="00000000" w:rsidP="00000000" w:rsidRDefault="00000000" w:rsidRPr="00000000" w14:paraId="0000006F">
      <w:pPr>
        <w:rPr/>
      </w:pPr>
      <w:r w:rsidDel="00000000" w:rsidR="00000000" w:rsidRPr="00000000">
        <w:br w:type="page"/>
      </w:r>
      <w:r w:rsidDel="00000000" w:rsidR="00000000" w:rsidRPr="00000000">
        <w:rPr>
          <w:rtl w:val="0"/>
        </w:rPr>
      </w:r>
    </w:p>
    <w:p w:rsidR="00000000" w:rsidDel="00000000" w:rsidP="00000000" w:rsidRDefault="00000000" w:rsidRPr="00000000" w14:paraId="00000070">
      <w:pPr>
        <w:jc w:val="center"/>
        <w:rPr>
          <w:b w:val="1"/>
          <w:bCs w:val="1"/>
        </w:rPr>
      </w:pPr>
      <w:r w:rsidDel="00000000" w:rsidR="00000000" w:rsidRPr="00000000">
        <w:rPr>
          <w:b w:val="1"/>
          <w:bCs w:val="1"/>
          <w:rtl w:val="0"/>
        </w:rPr>
        <w:t xml:space="preserve">APPENDIX A</w:t>
      </w:r>
    </w:p>
    <w:p w:rsidR="00000000" w:rsidDel="00000000" w:rsidP="00000000" w:rsidRDefault="00000000" w:rsidRPr="00000000" w14:paraId="00000071">
      <w:pPr>
        <w:jc w:val="center"/>
        <w:rPr>
          <w:b w:val="1"/>
          <w:bCs w:val="1"/>
        </w:rPr>
      </w:pPr>
      <w:r w:rsidDel="00000000" w:rsidR="00000000" w:rsidRPr="00000000">
        <w:rPr>
          <w:rtl w:val="0"/>
        </w:rPr>
      </w:r>
    </w:p>
    <w:p w:rsidR="00000000" w:rsidDel="00000000" w:rsidP="00000000" w:rsidRDefault="00000000" w:rsidRPr="00000000" w14:paraId="00000072">
      <w:pPr>
        <w:jc w:val="center"/>
        <w:rPr>
          <w:b w:val="1"/>
          <w:bCs w:val="1"/>
        </w:rPr>
      </w:pPr>
      <w:r w:rsidDel="00000000" w:rsidR="00000000" w:rsidRPr="00000000">
        <w:rPr>
          <w:b w:val="1"/>
          <w:bCs w:val="1"/>
          <w:rtl w:val="0"/>
        </w:rPr>
        <w:t xml:space="preserve">A PRINCIPLED APPROACH TO SAFETY AND JUSTICE:</w:t>
      </w:r>
    </w:p>
    <w:p w:rsidR="00000000" w:rsidDel="00000000" w:rsidP="00000000" w:rsidRDefault="00000000" w:rsidRPr="00000000" w14:paraId="00000073">
      <w:pPr>
        <w:jc w:val="center"/>
        <w:rPr/>
      </w:pPr>
      <w:r w:rsidDel="00000000" w:rsidR="00000000" w:rsidRPr="00000000">
        <w:rPr>
          <w:b w:val="1"/>
          <w:bCs w:val="1"/>
          <w:rtl w:val="0"/>
        </w:rPr>
        <w:t xml:space="preserve">A SHARED VISION FOR THE FUTURE OF CRIMINAL JUSTICE POLICY</w:t>
      </w:r>
      <w:r w:rsidDel="00000000" w:rsidR="00000000" w:rsidRPr="00000000">
        <w:rPr>
          <w:rtl w:val="0"/>
        </w:rPr>
      </w:r>
    </w:p>
    <w:p w:rsidR="00000000" w:rsidDel="00000000" w:rsidP="00000000" w:rsidRDefault="00000000" w:rsidRPr="00000000" w14:paraId="00000074">
      <w:pPr>
        <w:spacing w:line="240" w:lineRule="auto"/>
        <w:rPr/>
      </w:pPr>
      <w:r w:rsidDel="00000000" w:rsidR="00000000" w:rsidRPr="00000000">
        <w:rPr>
          <w:b w:val="1"/>
          <w:bCs w:val="1"/>
          <w:rtl w:val="0"/>
        </w:rPr>
        <w:t xml:space="preserve">Safety</w:t>
      </w:r>
      <w:r w:rsidDel="00000000" w:rsidR="00000000" w:rsidRPr="00000000">
        <w:rPr>
          <w:rtl w:val="0"/>
        </w:rPr>
        <w:t xml:space="preserve">: Everyone deserves to be safe. Lasting safety is created by using the best</w:t>
      </w:r>
    </w:p>
    <w:p w:rsidR="00000000" w:rsidDel="00000000" w:rsidP="00000000" w:rsidRDefault="00000000" w:rsidRPr="00000000" w14:paraId="00000075">
      <w:pPr>
        <w:spacing w:line="240" w:lineRule="auto"/>
        <w:rPr/>
      </w:pPr>
      <w:r w:rsidDel="00000000" w:rsidR="00000000" w:rsidRPr="00000000">
        <w:rPr>
          <w:rtl w:val="0"/>
        </w:rPr>
        <w:t xml:space="preserve">available evidence to prevent crime, enforcing laws in a manner that protects</w:t>
      </w:r>
    </w:p>
    <w:p w:rsidR="00000000" w:rsidDel="00000000" w:rsidP="00000000" w:rsidRDefault="00000000" w:rsidRPr="00000000" w14:paraId="00000076">
      <w:pPr>
        <w:spacing w:line="240" w:lineRule="auto"/>
        <w:rPr/>
      </w:pPr>
      <w:r w:rsidDel="00000000" w:rsidR="00000000" w:rsidRPr="00000000">
        <w:rPr>
          <w:rtl w:val="0"/>
        </w:rPr>
        <w:t xml:space="preserve">constitutional rights, helping crime survivors heal, providing second chances, and</w:t>
      </w:r>
    </w:p>
    <w:p w:rsidR="00000000" w:rsidDel="00000000" w:rsidP="00000000" w:rsidRDefault="00000000" w:rsidRPr="00000000" w14:paraId="00000077">
      <w:pPr>
        <w:spacing w:line="240" w:lineRule="auto"/>
        <w:rPr/>
      </w:pPr>
      <w:r w:rsidDel="00000000" w:rsidR="00000000" w:rsidRPr="00000000">
        <w:rPr>
          <w:rtl w:val="0"/>
        </w:rPr>
        <w:t xml:space="preserve">investing in the infrastructure and services that help people and communities thrive.</w:t>
      </w:r>
    </w:p>
    <w:p w:rsidR="00000000" w:rsidDel="00000000" w:rsidP="00000000" w:rsidRDefault="00000000" w:rsidRPr="00000000" w14:paraId="00000078">
      <w:pPr>
        <w:spacing w:line="240" w:lineRule="auto"/>
        <w:rPr/>
      </w:pPr>
      <w:r w:rsidDel="00000000" w:rsidR="00000000" w:rsidRPr="00000000">
        <w:rPr>
          <w:rtl w:val="0"/>
        </w:rPr>
      </w:r>
    </w:p>
    <w:p w:rsidR="00000000" w:rsidDel="00000000" w:rsidP="00000000" w:rsidRDefault="00000000" w:rsidRPr="00000000" w14:paraId="00000079">
      <w:pPr>
        <w:spacing w:line="240" w:lineRule="auto"/>
        <w:rPr/>
      </w:pPr>
      <w:r w:rsidDel="00000000" w:rsidR="00000000" w:rsidRPr="00000000">
        <w:rPr>
          <w:b w:val="1"/>
          <w:bCs w:val="1"/>
          <w:rtl w:val="0"/>
        </w:rPr>
        <w:t xml:space="preserve">Fairness</w:t>
      </w:r>
      <w:r w:rsidDel="00000000" w:rsidR="00000000" w:rsidRPr="00000000">
        <w:rPr>
          <w:rtl w:val="0"/>
        </w:rPr>
        <w:t xml:space="preserve">: The justice system should uphold constitutional rights and liberties and apply</w:t>
      </w:r>
    </w:p>
    <w:p w:rsidR="00000000" w:rsidDel="00000000" w:rsidP="00000000" w:rsidRDefault="00000000" w:rsidRPr="00000000" w14:paraId="0000007A">
      <w:pPr>
        <w:spacing w:line="240" w:lineRule="auto"/>
        <w:rPr/>
      </w:pPr>
      <w:r w:rsidDel="00000000" w:rsidR="00000000" w:rsidRPr="00000000">
        <w:rPr>
          <w:rtl w:val="0"/>
        </w:rPr>
        <w:t xml:space="preserve">the rule of law fairly and proportionally to all. Policies and practices should advance</w:t>
      </w:r>
    </w:p>
    <w:p w:rsidR="00000000" w:rsidDel="00000000" w:rsidP="00000000" w:rsidRDefault="00000000" w:rsidRPr="00000000" w14:paraId="0000007B">
      <w:pPr>
        <w:spacing w:line="240" w:lineRule="auto"/>
        <w:rPr/>
      </w:pPr>
      <w:r w:rsidDel="00000000" w:rsidR="00000000" w:rsidRPr="00000000">
        <w:rPr>
          <w:rtl w:val="0"/>
        </w:rPr>
        <w:t xml:space="preserve">equal justice in the face of longstanding disparities along race, class, disability, and</w:t>
      </w:r>
    </w:p>
    <w:p w:rsidR="00000000" w:rsidDel="00000000" w:rsidP="00000000" w:rsidRDefault="00000000" w:rsidRPr="00000000" w14:paraId="0000007C">
      <w:pPr>
        <w:spacing w:line="240" w:lineRule="auto"/>
        <w:rPr/>
      </w:pPr>
      <w:r w:rsidDel="00000000" w:rsidR="00000000" w:rsidRPr="00000000">
        <w:rPr>
          <w:rtl w:val="0"/>
        </w:rPr>
        <w:t xml:space="preserve">other lines, and actively work against any two-tiered system of justice.</w:t>
      </w:r>
    </w:p>
    <w:p w:rsidR="00000000" w:rsidDel="00000000" w:rsidP="00000000" w:rsidRDefault="00000000" w:rsidRPr="00000000" w14:paraId="0000007D">
      <w:pPr>
        <w:spacing w:line="240" w:lineRule="auto"/>
        <w:rPr/>
      </w:pPr>
      <w:r w:rsidDel="00000000" w:rsidR="00000000" w:rsidRPr="00000000">
        <w:rPr>
          <w:rtl w:val="0"/>
        </w:rPr>
      </w:r>
    </w:p>
    <w:p w:rsidR="00000000" w:rsidDel="00000000" w:rsidP="00000000" w:rsidRDefault="00000000" w:rsidRPr="00000000" w14:paraId="0000007E">
      <w:pPr>
        <w:spacing w:line="240" w:lineRule="auto"/>
        <w:rPr/>
      </w:pPr>
      <w:r w:rsidDel="00000000" w:rsidR="00000000" w:rsidRPr="00000000">
        <w:rPr>
          <w:b w:val="1"/>
          <w:bCs w:val="1"/>
          <w:rtl w:val="0"/>
        </w:rPr>
        <w:t xml:space="preserve">Dignity</w:t>
      </w:r>
      <w:r w:rsidDel="00000000" w:rsidR="00000000" w:rsidRPr="00000000">
        <w:rPr>
          <w:rtl w:val="0"/>
        </w:rPr>
        <w:t xml:space="preserve">: Every person has inherent worth, value, and potential for change. All people</w:t>
      </w:r>
    </w:p>
    <w:p w:rsidR="00000000" w:rsidDel="00000000" w:rsidP="00000000" w:rsidRDefault="00000000" w:rsidRPr="00000000" w14:paraId="0000007F">
      <w:pPr>
        <w:spacing w:line="240" w:lineRule="auto"/>
        <w:rPr/>
      </w:pPr>
      <w:r w:rsidDel="00000000" w:rsidR="00000000" w:rsidRPr="00000000">
        <w:rPr>
          <w:rtl w:val="0"/>
        </w:rPr>
        <w:t xml:space="preserve">should be treated with dignity and respect and afforded opportunities to contribute</w:t>
      </w:r>
    </w:p>
    <w:p w:rsidR="00000000" w:rsidDel="00000000" w:rsidP="00000000" w:rsidRDefault="00000000" w:rsidRPr="00000000" w14:paraId="00000080">
      <w:pPr>
        <w:spacing w:line="240" w:lineRule="auto"/>
        <w:rPr/>
      </w:pPr>
      <w:r w:rsidDel="00000000" w:rsidR="00000000" w:rsidRPr="00000000">
        <w:rPr>
          <w:rtl w:val="0"/>
        </w:rPr>
        <w:t xml:space="preserve">positively to their communities.</w:t>
      </w:r>
    </w:p>
    <w:p w:rsidR="00000000" w:rsidDel="00000000" w:rsidP="00000000" w:rsidRDefault="00000000" w:rsidRPr="00000000" w14:paraId="00000081">
      <w:pPr>
        <w:spacing w:line="240" w:lineRule="auto"/>
        <w:rPr/>
      </w:pPr>
      <w:r w:rsidDel="00000000" w:rsidR="00000000" w:rsidRPr="00000000">
        <w:rPr>
          <w:rtl w:val="0"/>
        </w:rPr>
      </w:r>
    </w:p>
    <w:p w:rsidR="00000000" w:rsidDel="00000000" w:rsidP="00000000" w:rsidRDefault="00000000" w:rsidRPr="00000000" w14:paraId="00000082">
      <w:pPr>
        <w:spacing w:line="240" w:lineRule="auto"/>
        <w:rPr/>
      </w:pPr>
      <w:r w:rsidDel="00000000" w:rsidR="00000000" w:rsidRPr="00000000">
        <w:rPr>
          <w:b w:val="1"/>
          <w:bCs w:val="1"/>
          <w:rtl w:val="0"/>
        </w:rPr>
        <w:t xml:space="preserve">Accountability</w:t>
      </w:r>
      <w:r w:rsidDel="00000000" w:rsidR="00000000" w:rsidRPr="00000000">
        <w:rPr>
          <w:rtl w:val="0"/>
        </w:rPr>
        <w:t xml:space="preserve">: Individuals, society, and government systems share responsibility for</w:t>
      </w:r>
    </w:p>
    <w:p w:rsidR="00000000" w:rsidDel="00000000" w:rsidP="00000000" w:rsidRDefault="00000000" w:rsidRPr="00000000" w14:paraId="00000083">
      <w:pPr>
        <w:spacing w:line="240" w:lineRule="auto"/>
        <w:rPr/>
      </w:pPr>
      <w:r w:rsidDel="00000000" w:rsidR="00000000" w:rsidRPr="00000000">
        <w:rPr>
          <w:rtl w:val="0"/>
        </w:rPr>
        <w:t xml:space="preserve">safety and justice. While individuals are responsible for their actions, a system of</w:t>
      </w:r>
    </w:p>
    <w:p w:rsidR="00000000" w:rsidDel="00000000" w:rsidP="00000000" w:rsidRDefault="00000000" w:rsidRPr="00000000" w14:paraId="00000084">
      <w:pPr>
        <w:spacing w:line="240" w:lineRule="auto"/>
        <w:rPr/>
      </w:pPr>
      <w:r w:rsidDel="00000000" w:rsidR="00000000" w:rsidRPr="00000000">
        <w:rPr>
          <w:rtl w:val="0"/>
        </w:rPr>
        <w:t xml:space="preserve">accountability must also consider individuals’ circumstances and provide opportunities</w:t>
      </w:r>
    </w:p>
    <w:p w:rsidR="00000000" w:rsidDel="00000000" w:rsidP="00000000" w:rsidRDefault="00000000" w:rsidRPr="00000000" w14:paraId="00000085">
      <w:pPr>
        <w:spacing w:line="240" w:lineRule="auto"/>
        <w:rPr/>
      </w:pPr>
      <w:r w:rsidDel="00000000" w:rsidR="00000000" w:rsidRPr="00000000">
        <w:rPr>
          <w:rtl w:val="0"/>
        </w:rPr>
        <w:t xml:space="preserve">to repair harm. People who work in the justice system should meet high moral, legal,</w:t>
      </w:r>
    </w:p>
    <w:p w:rsidR="00000000" w:rsidDel="00000000" w:rsidP="00000000" w:rsidRDefault="00000000" w:rsidRPr="00000000" w14:paraId="00000086">
      <w:pPr>
        <w:spacing w:line="240" w:lineRule="auto"/>
        <w:rPr/>
      </w:pPr>
      <w:r w:rsidDel="00000000" w:rsidR="00000000" w:rsidRPr="00000000">
        <w:rPr>
          <w:rtl w:val="0"/>
        </w:rPr>
        <w:t xml:space="preserve">and ethical standards and be held responsible for wrongdoing. Justice agencies should</w:t>
      </w:r>
    </w:p>
    <w:p w:rsidR="00000000" w:rsidDel="00000000" w:rsidP="00000000" w:rsidRDefault="00000000" w:rsidRPr="00000000" w14:paraId="00000087">
      <w:pPr>
        <w:spacing w:line="240" w:lineRule="auto"/>
        <w:rPr/>
      </w:pPr>
      <w:r w:rsidDel="00000000" w:rsidR="00000000" w:rsidRPr="00000000">
        <w:rPr>
          <w:rtl w:val="0"/>
        </w:rPr>
        <w:t xml:space="preserve">use taxpayer dollars responsibly and actively share information with—and seek input</w:t>
      </w:r>
    </w:p>
    <w:p w:rsidR="00000000" w:rsidDel="00000000" w:rsidP="00000000" w:rsidRDefault="00000000" w:rsidRPr="00000000" w14:paraId="00000088">
      <w:pPr>
        <w:spacing w:line="240" w:lineRule="auto"/>
        <w:rPr/>
      </w:pPr>
      <w:r w:rsidDel="00000000" w:rsidR="00000000" w:rsidRPr="00000000">
        <w:rPr>
          <w:rtl w:val="0"/>
        </w:rPr>
        <w:t xml:space="preserve">from—the public.</w:t>
      </w:r>
    </w:p>
    <w:p w:rsidR="00000000" w:rsidDel="00000000" w:rsidP="00000000" w:rsidRDefault="00000000" w:rsidRPr="00000000" w14:paraId="00000089">
      <w:pPr>
        <w:spacing w:line="240" w:lineRule="auto"/>
        <w:rPr/>
      </w:pPr>
      <w:r w:rsidDel="00000000" w:rsidR="00000000" w:rsidRPr="00000000">
        <w:rPr>
          <w:rtl w:val="0"/>
        </w:rPr>
      </w:r>
    </w:p>
    <w:p w:rsidR="00000000" w:rsidDel="00000000" w:rsidP="00000000" w:rsidRDefault="00000000" w:rsidRPr="00000000" w14:paraId="0000008A">
      <w:pPr>
        <w:spacing w:line="240" w:lineRule="auto"/>
        <w:rPr/>
      </w:pPr>
      <w:r w:rsidDel="00000000" w:rsidR="00000000" w:rsidRPr="00000000">
        <w:rPr>
          <w:b w:val="1"/>
          <w:bCs w:val="1"/>
          <w:rtl w:val="0"/>
        </w:rPr>
        <w:t xml:space="preserve">Signatories:</w:t>
      </w:r>
      <w:r w:rsidDel="00000000" w:rsidR="00000000" w:rsidRPr="00000000">
        <w:rPr>
          <w:rtl w:val="0"/>
        </w:rPr>
        <w:t xml:space="preserve">  American Civil LIberties Union, American Legislative Exchange Council, Alliance for Safety and Justice, Center for American Progress, Conservative Political Action Council, Dream.org, Faith &amp; Freedom Coalition, JustLeadershipUSA, Prison Fellowship, Right on Crime, Stand Together, The Leadership Conference, Unify.us and Vera Institute of Justice</w:t>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APPENDIX B</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Arial" w:cs="Arial" w:eastAsia="Arial" w:hAnsi="Arial"/>
        </w:rPr>
      </w:pPr>
      <w:r w:rsidDel="00000000" w:rsidR="00000000" w:rsidRPr="00000000">
        <w:rPr>
          <w:rFonts w:ascii="Arial" w:cs="Arial" w:eastAsia="Arial" w:hAnsi="Arial"/>
          <w:b w:val="1"/>
          <w:bCs w:val="1"/>
          <w:rtl w:val="0"/>
        </w:rPr>
        <w:t xml:space="preserve">Justice Reform Organizations and Dignity</w:t>
      </w:r>
      <w:r w:rsidDel="00000000" w:rsidR="00000000" w:rsidRPr="00000000">
        <w:rPr>
          <w:rFonts w:ascii="Arial" w:cs="Arial" w:eastAsia="Arial" w:hAnsi="Arial"/>
          <w:rtl w:val="0"/>
        </w:rPr>
        <w:t xml:space="preserve"> </w:t>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Many justice reform organizations and professional associations have incorporated “dignity” into their mission statements.  This is a partial list.</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u w:val="single"/>
          <w:rtl w:val="0"/>
        </w:rPr>
        <w:t xml:space="preserve">Vera Institute of Justice</w:t>
      </w:r>
      <w:r w:rsidDel="00000000" w:rsidR="00000000" w:rsidRPr="00000000">
        <w:rPr>
          <w:rFonts w:ascii="Arial" w:cs="Arial" w:eastAsia="Arial" w:hAnsi="Arial"/>
          <w:rtl w:val="0"/>
        </w:rPr>
        <w:t xml:space="preserve"> is a research and policy advocacy organization dedicated to ending mass incarceration. One of the four major pillars listed under this goal is “Dignity Behind Bars”; Inspired by visits to Germany’s correctional facilities, Vera’s Restoring Promise initiative partners with correctional institutions in five states to transform prison spaces into community-centered housing units that are safer, healthier, and explicitly designed with a focus on human dignity.  </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Arial" w:cs="Arial" w:eastAsia="Arial" w:hAnsi="Arial"/>
        </w:rPr>
      </w:pPr>
      <w:r w:rsidDel="00000000" w:rsidR="00000000" w:rsidRPr="00000000">
        <w:rPr>
          <w:rFonts w:ascii="Arial" w:cs="Arial" w:eastAsia="Arial" w:hAnsi="Arial"/>
          <w:u w:val="single"/>
          <w:rtl w:val="0"/>
        </w:rPr>
        <w:t xml:space="preserve">Dignity and Power Now (DPN)</w:t>
      </w:r>
      <w:r w:rsidDel="00000000" w:rsidR="00000000" w:rsidRPr="00000000">
        <w:rPr>
          <w:rFonts w:ascii="Arial" w:cs="Arial" w:eastAsia="Arial" w:hAnsi="Arial"/>
          <w:rtl w:val="0"/>
        </w:rPr>
        <w:t xml:space="preserve"> is a black- and brown-led grassroots organization based in Los Angeles dedicated to securing dignity and power for all incarcerated people, their families, and communities. Led primarily by individuals with family members impacted by incarceration in the notorious Men’s Central Jail (MCJ), DPN organizes campaigns to close MCJ and end sheriff violence. They also support other community members impacted by incarceration through health and wellness resources, mutual aid, and post-conviction advocacy.  </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Arial" w:cs="Arial" w:eastAsia="Arial" w:hAnsi="Arial"/>
        </w:rPr>
      </w:pPr>
      <w:r w:rsidDel="00000000" w:rsidR="00000000" w:rsidRPr="00000000">
        <w:rPr>
          <w:rFonts w:ascii="Arial" w:cs="Arial" w:eastAsia="Arial" w:hAnsi="Arial"/>
          <w:rtl w:val="0"/>
        </w:rPr>
        <w:t xml:space="preserve">Similarly founded by families affected by incarceration, </w:t>
      </w:r>
      <w:r w:rsidDel="00000000" w:rsidR="00000000" w:rsidRPr="00000000">
        <w:rPr>
          <w:rFonts w:ascii="Arial" w:cs="Arial" w:eastAsia="Arial" w:hAnsi="Arial"/>
          <w:u w:val="single"/>
          <w:rtl w:val="0"/>
        </w:rPr>
        <w:t xml:space="preserve">Families Against Mandatory Minimums (FAMM)</w:t>
      </w:r>
      <w:r w:rsidDel="00000000" w:rsidR="00000000" w:rsidRPr="00000000">
        <w:rPr>
          <w:rFonts w:ascii="Arial" w:cs="Arial" w:eastAsia="Arial" w:hAnsi="Arial"/>
          <w:rtl w:val="0"/>
        </w:rPr>
        <w:t xml:space="preserve"> advances legislative reform nationwide. FAMM explicitly frames dignity as a core American value and works to promote sentencing policies that respect individual accountability while avoiding excessive punishment. Its advocacy focuses on second-look sentencing laws, reducing mandatory minimums, and improving prison oversight to address inhumane conditions.  </w:t>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u w:val="single"/>
          <w:rtl w:val="0"/>
        </w:rPr>
        <w:t xml:space="preserve">Campaign for Fair Sentencing of Youth (CFSY)</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centers dignity</w:t>
      </w:r>
      <w:r w:rsidDel="00000000" w:rsidR="00000000" w:rsidRPr="00000000">
        <w:rPr>
          <w:rFonts w:ascii="Arial" w:cs="Arial" w:eastAsia="Arial" w:hAnsi="Arial"/>
          <w:rtl w:val="0"/>
        </w:rPr>
        <w:t xml:space="preserve"> through its focus on juvenile justice and opposition to extreme sentences for children. Using a restorative justice framework, CFSY envisions responses to harm that recognize children’s dignity and potential for change. The organization advocates for bans on extreme youth sentences, develops legal resources, and supports re-entry through mentorship and job training. It also publishes testimonies from survivors, formerly incarcerated individuals, and families to highlight dignity-oriented approaches to accountability and healing.  </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Arial" w:cs="Arial" w:eastAsia="Arial" w:hAnsi="Arial"/>
        </w:rPr>
      </w:pPr>
      <w:r w:rsidDel="00000000" w:rsidR="00000000" w:rsidRPr="00000000">
        <w:rPr>
          <w:rFonts w:ascii="Arial" w:cs="Arial" w:eastAsia="Arial" w:hAnsi="Arial"/>
          <w:rtl w:val="0"/>
        </w:rPr>
        <w:t xml:space="preserve">The </w:t>
      </w:r>
      <w:r w:rsidDel="00000000" w:rsidR="00000000" w:rsidRPr="00000000">
        <w:rPr>
          <w:rFonts w:ascii="Arial" w:cs="Arial" w:eastAsia="Arial" w:hAnsi="Arial"/>
          <w:u w:val="single"/>
          <w:rtl w:val="0"/>
        </w:rPr>
        <w:t xml:space="preserve">Center for Justice and Human Dignity (CJHD)</w:t>
      </w:r>
      <w:r w:rsidDel="00000000" w:rsidR="00000000" w:rsidRPr="00000000">
        <w:rPr>
          <w:rFonts w:ascii="Arial" w:cs="Arial" w:eastAsia="Arial" w:hAnsi="Arial"/>
          <w:rtl w:val="0"/>
        </w:rPr>
        <w:t xml:space="preserve"> explicitly names dignity in its mission to safely reduce incarceration, improve correctional living conditions, and promote re-entry and reintegration. Collaborating with judges, correctional leaders, and policymakers, CJHD develops alternatives to incarceration and advocates for more humane correctional environments such that incarcerated people be “afforded the dignity that every human being deserves”.  </w:t>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Arial" w:cs="Arial" w:eastAsia="Arial" w:hAnsi="Arial"/>
        </w:rPr>
      </w:pPr>
      <w:r w:rsidDel="00000000" w:rsidR="00000000" w:rsidRPr="00000000">
        <w:rPr>
          <w:rFonts w:ascii="Arial" w:cs="Arial" w:eastAsia="Arial" w:hAnsi="Arial"/>
          <w:rtl w:val="0"/>
        </w:rPr>
        <w:t xml:space="preserve">In the policing context, </w:t>
      </w:r>
      <w:r w:rsidDel="00000000" w:rsidR="00000000" w:rsidRPr="00000000">
        <w:rPr>
          <w:rFonts w:ascii="Arial" w:cs="Arial" w:eastAsia="Arial" w:hAnsi="Arial"/>
          <w:u w:val="single"/>
          <w:rtl w:val="0"/>
        </w:rPr>
        <w:t xml:space="preserve">Communities United for Police Reform (CPR)</w:t>
      </w:r>
      <w:r w:rsidDel="00000000" w:rsidR="00000000" w:rsidRPr="00000000">
        <w:rPr>
          <w:rFonts w:ascii="Arial" w:cs="Arial" w:eastAsia="Arial" w:hAnsi="Arial"/>
          <w:rtl w:val="0"/>
        </w:rPr>
        <w:t xml:space="preserve"> is a New York City-based coalition focused on fighting discriminatory and abusive policing practices. CPR believes every New Yorker deserves to be treated with dignity and respect, and that investment in local infrastructure and community well-being is paramount to public safety. Its 2025 platform, </w:t>
      </w:r>
      <w:r w:rsidDel="00000000" w:rsidR="00000000" w:rsidRPr="00000000">
        <w:rPr>
          <w:rFonts w:ascii="Arial" w:cs="Arial" w:eastAsia="Arial" w:hAnsi="Arial"/>
          <w:i w:val="1"/>
          <w:iCs w:val="1"/>
          <w:rtl w:val="0"/>
        </w:rPr>
        <w:t xml:space="preserve">A New York City Budget for Safety &amp; Dignity</w:t>
      </w:r>
      <w:r w:rsidDel="00000000" w:rsidR="00000000" w:rsidRPr="00000000">
        <w:rPr>
          <w:rFonts w:ascii="Arial" w:cs="Arial" w:eastAsia="Arial" w:hAnsi="Arial"/>
          <w:rtl w:val="0"/>
        </w:rPr>
        <w:t xml:space="preserve">, explicitly calls for NYPD budget cuts and investments in housing, mental health, education, and youth services to preserve the dignity of its people.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Arial" w:cs="Arial" w:eastAsia="Arial" w:hAnsi="Arial"/>
        </w:rPr>
      </w:pPr>
      <w:r w:rsidDel="00000000" w:rsidR="00000000" w:rsidRPr="00000000">
        <w:rPr>
          <w:rFonts w:ascii="Arial" w:cs="Arial" w:eastAsia="Arial" w:hAnsi="Arial"/>
          <w:rtl w:val="0"/>
        </w:rPr>
        <w:t xml:space="preserve">From an abolitionist perspective, </w:t>
      </w:r>
      <w:r w:rsidDel="00000000" w:rsidR="00000000" w:rsidRPr="00000000">
        <w:rPr>
          <w:rFonts w:ascii="Arial" w:cs="Arial" w:eastAsia="Arial" w:hAnsi="Arial"/>
          <w:u w:val="single"/>
          <w:rtl w:val="0"/>
        </w:rPr>
        <w:t xml:space="preserve">Critical Resistance</w:t>
      </w:r>
      <w:r w:rsidDel="00000000" w:rsidR="00000000" w:rsidRPr="00000000">
        <w:rPr>
          <w:rFonts w:ascii="Arial" w:cs="Arial" w:eastAsia="Arial" w:hAnsi="Arial"/>
          <w:rtl w:val="0"/>
        </w:rPr>
        <w:t xml:space="preserve"> is a national grassroots organization that centers dignity through its opposition to the prison industrial complex and its advocacy for alternatives to incarceration. Through political education, prisoner solidarity events, and campaigns such as New York’s </w:t>
      </w:r>
      <w:r w:rsidDel="00000000" w:rsidR="00000000" w:rsidRPr="00000000">
        <w:rPr>
          <w:rFonts w:ascii="Arial" w:cs="Arial" w:eastAsia="Arial" w:hAnsi="Arial"/>
          <w:i w:val="1"/>
          <w:iCs w:val="1"/>
          <w:rtl w:val="0"/>
        </w:rPr>
        <w:t xml:space="preserve">Dignity Not Detention Act</w:t>
      </w:r>
      <w:r w:rsidDel="00000000" w:rsidR="00000000" w:rsidRPr="00000000">
        <w:rPr>
          <w:rFonts w:ascii="Arial" w:cs="Arial" w:eastAsia="Arial" w:hAnsi="Arial"/>
          <w:rtl w:val="0"/>
        </w:rPr>
        <w:t xml:space="preserve">, the organization emphasizes dignity by opposing detention practices and advocating for conditions that allow individuals to fight for their immigration case from home with family, as opposed to in detention.  </w:t>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Arial" w:cs="Arial" w:eastAsia="Arial" w:hAnsi="Arial"/>
        </w:rPr>
      </w:pPr>
      <w:r w:rsidDel="00000000" w:rsidR="00000000" w:rsidRPr="00000000">
        <w:rPr>
          <w:rFonts w:ascii="Arial" w:cs="Arial" w:eastAsia="Arial" w:hAnsi="Arial"/>
          <w:rtl w:val="0"/>
        </w:rPr>
        <w:t xml:space="preserve">Educational institutions have also engaged with dignity through intentional partnerships and programming. In 1996, Gerald Lynch, the third president of John Jay College of Criminal Justice, created a police training program called “Human Dignity and the Police” for the U.S. Department of Justice.  The training curriculum focused on building community relationships, developing clear codes of conduct, and ensuring compliance with procedures designed to protect the dignity of both citizens and police. </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rFonts w:ascii="Arial" w:cs="Arial" w:eastAsia="Arial" w:hAnsi="Arial"/>
        </w:rPr>
      </w:pPr>
      <w:r w:rsidDel="00000000" w:rsidR="00000000" w:rsidRPr="00000000">
        <w:rPr>
          <w:rFonts w:ascii="Arial" w:cs="Arial" w:eastAsia="Arial" w:hAnsi="Arial"/>
          <w:rtl w:val="0"/>
        </w:rPr>
        <w:t xml:space="preserve">Professional organizations have also engaged with dignity as a guiding value. Through its Dignity Rights Initiative, the </w:t>
      </w:r>
      <w:r w:rsidDel="00000000" w:rsidR="00000000" w:rsidRPr="00000000">
        <w:rPr>
          <w:rFonts w:ascii="Arial" w:cs="Arial" w:eastAsia="Arial" w:hAnsi="Arial"/>
          <w:u w:val="single"/>
          <w:rtl w:val="0"/>
        </w:rPr>
        <w:t xml:space="preserve">American Bar Association (ABA)</w:t>
      </w:r>
      <w:r w:rsidDel="00000000" w:rsidR="00000000" w:rsidRPr="00000000">
        <w:rPr>
          <w:rFonts w:ascii="Arial" w:cs="Arial" w:eastAsia="Arial" w:hAnsi="Arial"/>
          <w:rtl w:val="0"/>
        </w:rPr>
        <w:t xml:space="preserve"> explores how dignity can inform legal practice, scholarship, and policy, including in areas such as voting rights and incarceration. The </w:t>
      </w:r>
      <w:r w:rsidDel="00000000" w:rsidR="00000000" w:rsidRPr="00000000">
        <w:rPr>
          <w:rFonts w:ascii="Arial" w:cs="Arial" w:eastAsia="Arial" w:hAnsi="Arial"/>
          <w:u w:val="single"/>
          <w:rtl w:val="0"/>
        </w:rPr>
        <w:t xml:space="preserve">American Correctional Association (ACA)</w:t>
      </w:r>
      <w:r w:rsidDel="00000000" w:rsidR="00000000" w:rsidRPr="00000000">
        <w:rPr>
          <w:rFonts w:ascii="Arial" w:cs="Arial" w:eastAsia="Arial" w:hAnsi="Arial"/>
          <w:rtl w:val="0"/>
        </w:rPr>
        <w:t xml:space="preserve">  proclaims a commitment to human dignity in its code of ethics, emphasizing respect for the dignity and individuality of human beings as standards for correctional practice. </w:t>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rFonts w:ascii="Arial" w:cs="Arial" w:eastAsia="Arial" w:hAnsi="Arial"/>
        </w:rPr>
      </w:pPr>
      <w:r w:rsidDel="00000000" w:rsidR="00000000" w:rsidRPr="00000000">
        <w:rPr>
          <w:rFonts w:ascii="Arial" w:cs="Arial" w:eastAsia="Arial" w:hAnsi="Arial"/>
          <w:rtl w:val="0"/>
        </w:rPr>
        <w:t xml:space="preserve">At the same time, notable gaps remain between stated commitments to dignity and institutional practices. For example, </w:t>
      </w:r>
      <w:r w:rsidDel="00000000" w:rsidR="00000000" w:rsidRPr="00000000">
        <w:rPr>
          <w:rFonts w:ascii="Arial" w:cs="Arial" w:eastAsia="Arial" w:hAnsi="Arial"/>
          <w:u w:val="single"/>
          <w:rtl w:val="0"/>
        </w:rPr>
        <w:t xml:space="preserve">U.S. Immigration and Customs Enforcement (ICE)</w:t>
      </w:r>
      <w:r w:rsidDel="00000000" w:rsidR="00000000" w:rsidRPr="00000000">
        <w:rPr>
          <w:rFonts w:ascii="Arial" w:cs="Arial" w:eastAsia="Arial" w:hAnsi="Arial"/>
          <w:rtl w:val="0"/>
        </w:rPr>
        <w:t xml:space="preserve"> references dignity in its 2025 National Detention Standards, noting that each detention facility is required to have a written policy for “avoiding unnecessary force during searches and preserving the dignity of the detainee being searched.” </w:t>
      </w:r>
    </w:p>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hd w:fill="ffffff" w:val="clear"/>
        <w:spacing w:after="0" w:line="276" w:lineRule="auto"/>
        <w:rPr/>
      </w:pPr>
      <w:r w:rsidDel="00000000" w:rsidR="00000000" w:rsidRPr="00000000">
        <w:rPr>
          <w:rFonts w:ascii="Arial" w:cs="Arial" w:eastAsia="Arial" w:hAnsi="Arial"/>
          <w:rtl w:val="0"/>
        </w:rPr>
        <w:t xml:space="preserve">Martin F. Horn, former Secretary of Corrections for Pennsylvania and Commissioner of Corrections for New York City, was invited to deliver the Human Dignity Lecture at the Center for Church Life at Notre Dame on September 25, 2024.  His lecture – “Prison Reform, Problematic Necessity” – reflects the complexity of the dignity framework as applied to prison settings. : (Copy available from author.)</w:t>
      </w:r>
      <w:r w:rsidDel="00000000" w:rsidR="00000000" w:rsidRPr="00000000">
        <w:rPr>
          <w:rtl w:val="0"/>
        </w:rPr>
      </w:r>
    </w:p>
    <w:sectPr>
      <w:footerReference r:id="rId58" w:type="default"/>
      <w:footerReference r:id="rId5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I am grateful for the editorial and research assistance provided by my ISLG colleague, Bella Hung.</w:t>
      </w:r>
    </w:p>
  </w:footnote>
  <w:footnote w:id="1">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shd w:fill="b6d7a8" w:val="clear"/>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vertAlign w:val="baseline"/>
          <w:rtl w:val="0"/>
        </w:rPr>
        <w:t xml:space="preserve"> Daryl </w:t>
      </w:r>
      <w:r w:rsidDel="00000000" w:rsidR="00000000" w:rsidRPr="00000000">
        <w:rPr>
          <w:sz w:val="20"/>
          <w:szCs w:val="20"/>
          <w:rtl w:val="0"/>
        </w:rPr>
        <w:t xml:space="preserve">Atkinson</w:t>
      </w:r>
      <w:r w:rsidDel="00000000" w:rsidR="00000000" w:rsidRPr="00000000">
        <w:rPr>
          <w:rFonts w:ascii="Aptos" w:cs="Aptos" w:eastAsia="Aptos" w:hAnsi="Aptos"/>
          <w:b w:val="0"/>
          <w:bCs w:val="0"/>
          <w:i w:val="0"/>
          <w:iCs w:val="0"/>
          <w:smallCaps w:val="0"/>
          <w:strike w:val="0"/>
          <w:color w:val="000000"/>
          <w:sz w:val="20"/>
          <w:szCs w:val="20"/>
          <w:u w:val="none"/>
          <w:vertAlign w:val="baseline"/>
          <w:rtl w:val="0"/>
        </w:rPr>
        <w:t xml:space="preserve"> and I explored the value of parsimony in “The Power of Parsimony,” </w:t>
      </w:r>
      <w:r w:rsidDel="00000000" w:rsidR="00000000" w:rsidRPr="00000000">
        <w:rPr>
          <w:rFonts w:ascii="Aptos" w:cs="Aptos" w:eastAsia="Aptos" w:hAnsi="Aptos"/>
          <w:b w:val="0"/>
          <w:bCs w:val="0"/>
          <w:i w:val="1"/>
          <w:iCs w:val="1"/>
          <w:smallCaps w:val="0"/>
          <w:strike w:val="0"/>
          <w:color w:val="000000"/>
          <w:sz w:val="20"/>
          <w:szCs w:val="20"/>
          <w:u w:val="none"/>
          <w:vertAlign w:val="baseline"/>
          <w:rtl w:val="0"/>
        </w:rPr>
        <w:t xml:space="preserve">Parsimony and Other Radical Ideas about Justice,</w:t>
      </w:r>
      <w:r w:rsidDel="00000000" w:rsidR="00000000" w:rsidRPr="00000000">
        <w:rPr>
          <w:rFonts w:ascii="Aptos" w:cs="Aptos" w:eastAsia="Aptos" w:hAnsi="Aptos"/>
          <w:b w:val="0"/>
          <w:bCs w:val="0"/>
          <w:i w:val="0"/>
          <w:iCs w:val="0"/>
          <w:smallCaps w:val="0"/>
          <w:strike w:val="0"/>
          <w:color w:val="000000"/>
          <w:sz w:val="20"/>
          <w:szCs w:val="20"/>
          <w:u w:val="none"/>
          <w:vertAlign w:val="baseline"/>
          <w:rtl w:val="0"/>
        </w:rPr>
        <w:t xml:space="preserve"> Travis and Western eds, 2023</w:t>
      </w:r>
      <w:r w:rsidDel="00000000" w:rsidR="00000000" w:rsidRPr="00000000">
        <w:rPr>
          <w:rFonts w:ascii="Aptos" w:cs="Aptos" w:eastAsia="Aptos" w:hAnsi="Aptos"/>
          <w:b w:val="0"/>
          <w:bCs w:val="0"/>
          <w:i w:val="0"/>
          <w:iCs w:val="0"/>
          <w:smallCaps w:val="0"/>
          <w:strike w:val="0"/>
          <w:color w:val="000000"/>
          <w:sz w:val="20"/>
          <w:szCs w:val="20"/>
          <w:u w:val="none"/>
          <w:shd w:fill="b6d7a8" w:val="clear"/>
          <w:vertAlign w:val="baseline"/>
          <w:rtl w:val="0"/>
        </w:rPr>
        <w:t xml:space="preserve"> </w:t>
      </w:r>
      <w:r w:rsidDel="00000000" w:rsidR="00000000" w:rsidRPr="00000000">
        <w:rPr>
          <w:rtl w:val="0"/>
        </w:rPr>
      </w:r>
    </w:p>
  </w:footnote>
  <w:footnote w:id="2">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vertAlign w:val="baseline"/>
          <w:rtl w:val="0"/>
        </w:rPr>
        <w:t xml:space="preserve"> </w:t>
      </w:r>
      <w:r w:rsidDel="00000000" w:rsidR="00000000" w:rsidRPr="00000000">
        <w:rPr>
          <w:sz w:val="20"/>
          <w:szCs w:val="20"/>
          <w:rtl w:val="0"/>
        </w:rPr>
        <w:t xml:space="preserve">Western, Bruce, and Jeremy Travis. 2026. “Justice Reconstructed.” Unpublished manuscript. </w:t>
      </w:r>
      <w:r w:rsidDel="00000000" w:rsidR="00000000" w:rsidRPr="00000000">
        <w:rPr>
          <w:sz w:val="20"/>
          <w:szCs w:val="20"/>
          <w:rtl w:val="0"/>
        </w:rPr>
        <w:t xml:space="preserve">January 21.</w:t>
      </w:r>
      <w:r w:rsidDel="00000000" w:rsidR="00000000" w:rsidRPr="00000000">
        <w:rPr>
          <w:rtl w:val="0"/>
        </w:rPr>
      </w:r>
    </w:p>
  </w:footnote>
  <w:footnote w:id="4">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shd w:fill="b6d7a8" w:val="clear"/>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As a separate matter, human dignity also provides a lens for critiquing the degradation, dehumanization and illness experienced by the public servants who carry out the functions of these agencies.  People who work as police officers and corrections officers, in particular, experience high levels of mental illness, divorce, suicide, heart ailments and early death. </w:t>
      </w:r>
      <w:r w:rsidDel="00000000" w:rsidR="00000000" w:rsidRPr="00000000">
        <w:rPr>
          <w:sz w:val="20"/>
          <w:szCs w:val="20"/>
          <w:rtl w:val="0"/>
        </w:rPr>
        <w:t xml:space="preserve">See Otto, Douglas and Alysson Gatens, 2022, “Understanding Police Officer Stress: A Review of the Literature.”  Illinois Criminal Justice Information Authority.  </w:t>
      </w:r>
      <w:r w:rsidDel="00000000" w:rsidR="00000000" w:rsidRPr="00000000">
        <w:rPr>
          <w:sz w:val="20"/>
          <w:szCs w:val="20"/>
          <w:rtl w:val="0"/>
        </w:rPr>
        <w:t xml:space="preserve">(See also Conway, Kevin. 2025. “No Walking Away: How Paying Attention to Correctional Officers Will Help Us Understand the Harms American Incarceration Causes.” </w:t>
      </w:r>
      <w:r w:rsidDel="00000000" w:rsidR="00000000" w:rsidRPr="00000000">
        <w:rPr>
          <w:i w:val="1"/>
          <w:iCs w:val="1"/>
          <w:sz w:val="20"/>
          <w:szCs w:val="20"/>
          <w:rtl w:val="0"/>
        </w:rPr>
        <w:t xml:space="preserve">Marquette Today</w:t>
      </w:r>
      <w:r w:rsidDel="00000000" w:rsidR="00000000" w:rsidRPr="00000000">
        <w:rPr>
          <w:sz w:val="20"/>
          <w:szCs w:val="20"/>
          <w:rtl w:val="0"/>
        </w:rPr>
        <w:t xml:space="preserve">, November 17.</w:t>
      </w:r>
      <w:hyperlink r:id="rId1">
        <w:r w:rsidDel="00000000" w:rsidR="00000000" w:rsidRPr="00000000">
          <w:rPr>
            <w:sz w:val="20"/>
            <w:szCs w:val="20"/>
            <w:rtl w:val="0"/>
          </w:rPr>
          <w:t xml:space="preserve"> </w:t>
        </w:r>
      </w:hyperlink>
      <w:hyperlink r:id="rId2">
        <w:r w:rsidDel="00000000" w:rsidR="00000000" w:rsidRPr="00000000">
          <w:rPr>
            <w:color w:val="1155cc"/>
            <w:sz w:val="20"/>
            <w:szCs w:val="20"/>
            <w:u w:val="single"/>
            <w:rtl w:val="0"/>
          </w:rPr>
          <w:t xml:space="preserve">https://today.marquette.edu/2025/11/no-walking-away/</w:t>
        </w:r>
      </w:hyperlink>
      <w:r w:rsidDel="00000000" w:rsidR="00000000" w:rsidRPr="00000000">
        <w:rPr>
          <w:sz w:val="20"/>
          <w:szCs w:val="20"/>
          <w:rtl w:val="0"/>
        </w:rPr>
        <w:t xml:space="preserve">.) </w:t>
      </w:r>
      <w:r w:rsidDel="00000000" w:rsidR="00000000" w:rsidRPr="00000000">
        <w:rPr>
          <w:rFonts w:ascii="Aptos" w:cs="Aptos" w:eastAsia="Aptos" w:hAnsi="Aptos"/>
          <w:b w:val="0"/>
          <w:bCs w:val="0"/>
          <w:i w:val="0"/>
          <w:iCs w:val="0"/>
          <w:smallCaps w:val="0"/>
          <w:strike w:val="0"/>
          <w:color w:val="000000"/>
          <w:sz w:val="20"/>
          <w:szCs w:val="20"/>
          <w:u w:val="none"/>
          <w:vertAlign w:val="baseline"/>
          <w:rtl w:val="0"/>
        </w:rPr>
        <w:t xml:space="preserve">Research has also documented the stress and trauma experienced by violence interrupters who work to reduce community violence.</w:t>
      </w:r>
      <w:r w:rsidDel="00000000" w:rsidR="00000000" w:rsidRPr="00000000">
        <w:rPr>
          <w:sz w:val="20"/>
          <w:szCs w:val="20"/>
          <w:rtl w:val="0"/>
        </w:rPr>
        <w:t xml:space="preserve"> (See Hureau, David M., Theodore Wilson, Wayne Rivera-Cuadrado, and Andrew V. Papachristos. 2022. “The Experience of Secondary Traumatic Stress among Community Violence Interventionists in Chicago.” </w:t>
      </w:r>
      <w:r w:rsidDel="00000000" w:rsidR="00000000" w:rsidRPr="00000000">
        <w:rPr>
          <w:i w:val="1"/>
          <w:iCs w:val="1"/>
          <w:sz w:val="20"/>
          <w:szCs w:val="20"/>
          <w:rtl w:val="0"/>
        </w:rPr>
        <w:t xml:space="preserve">Preve</w:t>
      </w:r>
      <w:r w:rsidDel="00000000" w:rsidR="00000000" w:rsidRPr="00000000">
        <w:rPr>
          <w:i w:val="1"/>
          <w:iCs w:val="1"/>
          <w:sz w:val="20"/>
          <w:szCs w:val="20"/>
          <w:rtl w:val="0"/>
        </w:rPr>
        <w:t xml:space="preserve">ntive Medicine</w:t>
      </w:r>
      <w:r w:rsidDel="00000000" w:rsidR="00000000" w:rsidRPr="00000000">
        <w:rPr>
          <w:sz w:val="20"/>
          <w:szCs w:val="20"/>
          <w:rtl w:val="0"/>
        </w:rPr>
        <w:t xml:space="preserve">, Epidemiology and Prevention of Gun Violence, vol. 165 (December): 107186.</w:t>
      </w:r>
      <w:hyperlink r:id="rId3">
        <w:r w:rsidDel="00000000" w:rsidR="00000000" w:rsidRPr="00000000">
          <w:rPr>
            <w:sz w:val="20"/>
            <w:szCs w:val="20"/>
            <w:rtl w:val="0"/>
          </w:rPr>
          <w:t xml:space="preserve"> </w:t>
        </w:r>
      </w:hyperlink>
      <w:hyperlink r:id="rId4">
        <w:r w:rsidDel="00000000" w:rsidR="00000000" w:rsidRPr="00000000">
          <w:rPr>
            <w:color w:val="1155cc"/>
            <w:sz w:val="20"/>
            <w:szCs w:val="20"/>
            <w:u w:val="single"/>
            <w:rtl w:val="0"/>
          </w:rPr>
          <w:t xml:space="preserve">https://doi.org/10.1016/j.ypmed.2022.107186</w:t>
        </w:r>
      </w:hyperlink>
      <w:r w:rsidDel="00000000" w:rsidR="00000000" w:rsidRPr="00000000">
        <w:rPr>
          <w:sz w:val="20"/>
          <w:szCs w:val="20"/>
          <w:rtl w:val="0"/>
        </w:rPr>
        <w:t xml:space="preserve">.)</w:t>
      </w:r>
      <w:r w:rsidDel="00000000" w:rsidR="00000000" w:rsidRPr="00000000">
        <w:rPr>
          <w:sz w:val="20"/>
          <w:szCs w:val="20"/>
          <w:shd w:fill="b6d7a8" w:val="clear"/>
          <w:rtl w:val="0"/>
        </w:rPr>
        <w:t xml:space="preserve"> </w:t>
      </w:r>
    </w:p>
    <w:p w:rsidR="00000000" w:rsidDel="00000000" w:rsidP="00000000" w:rsidRDefault="00000000" w:rsidRPr="00000000" w14:paraId="0000009E">
      <w:pPr>
        <w:spacing w:after="0" w:line="240" w:lineRule="auto"/>
        <w:ind w:left="0" w:firstLine="0"/>
        <w:rPr>
          <w:sz w:val="20"/>
          <w:szCs w:val="20"/>
        </w:rPr>
      </w:pPr>
      <w:r w:rsidDel="00000000" w:rsidR="00000000" w:rsidRPr="00000000">
        <w:rPr>
          <w:rtl w:val="0"/>
        </w:rPr>
      </w:r>
    </w:p>
  </w:footnote>
  <w:footnote w:id="5">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bCs w:val="0"/>
          <w:i w:val="0"/>
          <w:iCs w:val="0"/>
          <w:smallCaps w:val="0"/>
          <w:strike w:val="0"/>
          <w:color w:val="000000"/>
          <w:sz w:val="20"/>
          <w:szCs w:val="20"/>
          <w:u w:val="none"/>
          <w:vertAlign w:val="baseline"/>
        </w:rPr>
      </w:pPr>
      <w:r w:rsidDel="00000000" w:rsidR="00000000" w:rsidRPr="00000000">
        <w:rPr>
          <w:rStyle w:val="FootnoteReference"/>
          <w:vertAlign w:val="superscript"/>
        </w:rPr>
        <w:footnoteRef/>
      </w:r>
      <w:r w:rsidDel="00000000" w:rsidR="00000000" w:rsidRPr="00000000">
        <w:rPr>
          <w:sz w:val="20"/>
          <w:szCs w:val="20"/>
          <w:rtl w:val="0"/>
        </w:rPr>
        <w:t xml:space="preserve"> At the World Conference on Human Rights, held in Vienna Austria in 1993, 171 countries reaffirmed their commitment to the UDHR.</w:t>
      </w:r>
      <w:r w:rsidDel="00000000" w:rsidR="00000000" w:rsidRPr="00000000">
        <w:rPr>
          <w:rtl w:val="0"/>
        </w:rPr>
      </w:r>
    </w:p>
  </w:footnote>
  <w:footnote w:id="6">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Style w:val="FootnoteReference"/>
          <w:vertAlign w:val="superscript"/>
        </w:rPr>
        <w:footnoteRef/>
      </w: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hyperlink r:id="rId5">
        <w:r w:rsidDel="00000000" w:rsidR="00000000" w:rsidRPr="00000000">
          <w:rPr>
            <w:color w:val="1155cc"/>
            <w:sz w:val="20"/>
            <w:szCs w:val="20"/>
            <w:u w:val="single"/>
            <w:rtl w:val="0"/>
          </w:rPr>
          <w:t xml:space="preserve">https://www.gesetze-im-internet.de/englisch_stvollzg/englisch_stvollzg.html</w:t>
        </w:r>
      </w:hyperlink>
      <w:r w:rsidDel="00000000" w:rsidR="00000000" w:rsidRPr="00000000">
        <w:rPr>
          <w:sz w:val="20"/>
          <w:szCs w:val="20"/>
          <w:rtl w:val="0"/>
        </w:rPr>
        <w:t xml:space="preserve">. I am indebted to Robert Pfeiffer for his comprehensive research on the ways that German courts have applied the constitutional right to dignity to sentencing laws and prison practices.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footnote>
  <w:footnote w:id="3">
    <w:p w:rsidR="00000000" w:rsidDel="00000000" w:rsidP="00000000" w:rsidRDefault="00000000" w:rsidRPr="00000000" w14:paraId="000000A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 2019, the American Bar Association passed a resolution affirming that “human dignity – the inherent, equal, and inalienable worth of every person – is foundational to a just rule of law, and [urging] governments to ensure that ‘dignity rights’ …. Be reflected in the exercise of  their legislative, executive and judicial functions.”</w:t>
      </w:r>
      <w:hyperlink r:id="rId6">
        <w:r w:rsidDel="00000000" w:rsidR="00000000" w:rsidRPr="00000000">
          <w:rPr>
            <w:sz w:val="20"/>
            <w:szCs w:val="20"/>
            <w:rtl w:val="0"/>
          </w:rPr>
          <w:t xml:space="preserve">(</w:t>
        </w:r>
      </w:hyperlink>
      <w:hyperlink r:id="rId7">
        <w:r w:rsidDel="00000000" w:rsidR="00000000" w:rsidRPr="00000000">
          <w:rPr>
            <w:i w:val="1"/>
            <w:iCs w:val="1"/>
            <w:sz w:val="20"/>
            <w:szCs w:val="20"/>
            <w:rtl w:val="0"/>
          </w:rPr>
          <w:t xml:space="preserve">Resolution 113B</w:t>
        </w:r>
      </w:hyperlink>
      <w:hyperlink r:id="rId8">
        <w:r w:rsidDel="00000000" w:rsidR="00000000" w:rsidRPr="00000000">
          <w:rPr>
            <w:sz w:val="20"/>
            <w:szCs w:val="20"/>
            <w:rtl w:val="0"/>
          </w:rPr>
          <w:t xml:space="preserve"> 2019)</w:t>
        </w:r>
      </w:hyperlink>
      <w:r w:rsidDel="00000000" w:rsidR="00000000" w:rsidRPr="00000000">
        <w:rPr>
          <w:rtl w:val="0"/>
        </w:rPr>
      </w:r>
    </w:p>
    <w:p w:rsidR="00000000" w:rsidDel="00000000" w:rsidP="00000000" w:rsidRDefault="00000000" w:rsidRPr="00000000" w14:paraId="000000A3">
      <w:pPr>
        <w:spacing w:after="0" w:line="240" w:lineRule="auto"/>
        <w:rPr>
          <w:sz w:val="20"/>
          <w:szCs w:val="20"/>
        </w:rPr>
      </w:pPr>
      <w:r w:rsidDel="00000000" w:rsidR="00000000" w:rsidRPr="00000000">
        <w:rPr>
          <w:rtl w:val="0"/>
        </w:rPr>
      </w:r>
    </w:p>
  </w:footnote>
  <w:footnote w:id="8">
    <w:p w:rsidR="00000000" w:rsidDel="00000000" w:rsidP="00000000" w:rsidRDefault="00000000" w:rsidRPr="00000000" w14:paraId="000000A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For an excellent discussion of this case, see Hannah Good, Lessons from Walker v. State: Institutional Reform Litigation and the Right to Dignity in Montana, 85 Mont.L.Rev 371 (2024).</w:t>
      </w:r>
    </w:p>
  </w:footnote>
  <w:footnote w:id="7">
    <w:p w:rsidR="00000000" w:rsidDel="00000000" w:rsidP="00000000" w:rsidRDefault="00000000" w:rsidRPr="00000000" w14:paraId="000000A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 Constitution of the Commonwealth of Puerto Rico also includes a right to dignity, with the same wording as found in Montana.</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40" Type="http://schemas.openxmlformats.org/officeDocument/2006/relationships/hyperlink" Target="http://archive.org/details/history-of-ancient-rome-mary-beard-1_202210" TargetMode="External"/><Relationship Id="rId42" Type="http://schemas.openxmlformats.org/officeDocument/2006/relationships/hyperlink" Target="https://doi.org/10.1007/s12142-011-0200-4" TargetMode="External"/><Relationship Id="rId41" Type="http://schemas.openxmlformats.org/officeDocument/2006/relationships/hyperlink" Target="https://doi.org/10.1007/s12142-011-0200-4" TargetMode="External"/><Relationship Id="rId44" Type="http://schemas.openxmlformats.org/officeDocument/2006/relationships/hyperlink" Target="https://www.loc.gov/item/usrep384436/" TargetMode="External"/><Relationship Id="rId43" Type="http://schemas.openxmlformats.org/officeDocument/2006/relationships/hyperlink" Target="https://www.loc.gov/item/usrep384436/" TargetMode="External"/><Relationship Id="rId46" Type="http://schemas.openxmlformats.org/officeDocument/2006/relationships/hyperlink" Target="https://hdl.handle.net/20.500.11990/10239" TargetMode="External"/><Relationship Id="rId45" Type="http://schemas.openxmlformats.org/officeDocument/2006/relationships/hyperlink" Target="https://hdl.handle.net/20.500.11990/1023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zotero.org/google-docs/?DyfYLJ" TargetMode="External"/><Relationship Id="rId48" Type="http://schemas.openxmlformats.org/officeDocument/2006/relationships/hyperlink" Target="https://doi.org/10.1093/acrefore/9780199381135.013.932" TargetMode="External"/><Relationship Id="rId47" Type="http://schemas.openxmlformats.org/officeDocument/2006/relationships/hyperlink" Target="https://doi.org/10.1093/acrefore/9780199381135.013.932" TargetMode="External"/><Relationship Id="rId49" Type="http://schemas.openxmlformats.org/officeDocument/2006/relationships/hyperlink" Target="https://doi.org/10.2307/j.ctv2ks6t26"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zotero.org/google-docs/?H1RnAe" TargetMode="External"/><Relationship Id="rId8" Type="http://schemas.openxmlformats.org/officeDocument/2006/relationships/hyperlink" Target="https://www.zotero.org/google-docs/?i8UgJI" TargetMode="External"/><Relationship Id="rId31" Type="http://schemas.openxmlformats.org/officeDocument/2006/relationships/hyperlink" Target="https://www.loc.gov/item/usrep408238/" TargetMode="External"/><Relationship Id="rId30" Type="http://schemas.openxmlformats.org/officeDocument/2006/relationships/hyperlink" Target="https://doi.org/10.1007/s10611-017-9721-3" TargetMode="External"/><Relationship Id="rId33" Type="http://schemas.openxmlformats.org/officeDocument/2006/relationships/hyperlink" Target="https://scholarworks.umt.edu/mlr/vol85/iss2/5" TargetMode="External"/><Relationship Id="rId32" Type="http://schemas.openxmlformats.org/officeDocument/2006/relationships/hyperlink" Target="https://www.loc.gov/item/usrep408238/" TargetMode="External"/><Relationship Id="rId35" Type="http://schemas.openxmlformats.org/officeDocument/2006/relationships/hyperlink" Target="https://doi.org/10.1016/j.ypmed.2022.107186" TargetMode="External"/><Relationship Id="rId34" Type="http://schemas.openxmlformats.org/officeDocument/2006/relationships/hyperlink" Target="https://scholarworks.umt.edu/mlr/vol85/iss2/5" TargetMode="External"/><Relationship Id="rId37" Type="http://schemas.openxmlformats.org/officeDocument/2006/relationships/hyperlink" Target="https://www.simonandschuster.com/books/The-Greatest-Sentence-Ever-Written/Walter-Isaacson/9781982181314" TargetMode="External"/><Relationship Id="rId36" Type="http://schemas.openxmlformats.org/officeDocument/2006/relationships/hyperlink" Target="https://doi.org/10.1016/j.ypmed.2022.107186" TargetMode="External"/><Relationship Id="rId39" Type="http://schemas.openxmlformats.org/officeDocument/2006/relationships/hyperlink" Target="http://archive.org/details/history-of-ancient-rome-mary-beard-1_202210" TargetMode="External"/><Relationship Id="rId38" Type="http://schemas.openxmlformats.org/officeDocument/2006/relationships/hyperlink" Target="https://www.simonandschuster.com/books/The-Greatest-Sentence-Ever-Written/Walter-Isaacson/9781982181314" TargetMode="External"/><Relationship Id="rId20" Type="http://schemas.openxmlformats.org/officeDocument/2006/relationships/hyperlink" Target="https://www.zotero.org/google-docs/?TeiTWY" TargetMode="External"/><Relationship Id="rId22" Type="http://schemas.openxmlformats.org/officeDocument/2006/relationships/hyperlink" Target="https://www.zotero.org/google-docs/?fZ5WpN" TargetMode="External"/><Relationship Id="rId21" Type="http://schemas.openxmlformats.org/officeDocument/2006/relationships/hyperlink" Target="https://www.zotero.org/google-docs/?Jzolz7" TargetMode="External"/><Relationship Id="rId24" Type="http://schemas.openxmlformats.org/officeDocument/2006/relationships/hyperlink" Target="https://www.loc.gov/item/usrep563493/" TargetMode="External"/><Relationship Id="rId23" Type="http://schemas.openxmlformats.org/officeDocument/2006/relationships/hyperlink" Target="https://www.loc.gov/item/usrep563493/" TargetMode="External"/><Relationship Id="rId26" Type="http://schemas.openxmlformats.org/officeDocument/2006/relationships/hyperlink" Target="https://www.americanbar.org/content/dam/aba/administrative/human_rights/dignity-crime-victims.pdf" TargetMode="External"/><Relationship Id="rId25" Type="http://schemas.openxmlformats.org/officeDocument/2006/relationships/hyperlink" Target="https://www.americanbar.org/content/dam/aba/administrative/human_rights/dignity-crime-victims.pdf" TargetMode="External"/><Relationship Id="rId28" Type="http://schemas.openxmlformats.org/officeDocument/2006/relationships/hyperlink" Target="https://today.marquette.edu/2025/11/no-walking-away/" TargetMode="External"/><Relationship Id="rId27" Type="http://schemas.openxmlformats.org/officeDocument/2006/relationships/hyperlink" Target="https://today.marquette.edu/2025/11/no-walking-away/" TargetMode="External"/><Relationship Id="rId29" Type="http://schemas.openxmlformats.org/officeDocument/2006/relationships/hyperlink" Target="https://doi.org/10.1007/s10611-017-9721-3" TargetMode="External"/><Relationship Id="rId51" Type="http://schemas.openxmlformats.org/officeDocument/2006/relationships/hyperlink" Target="https://doi.org/10.1007/s10611-017-9724-0" TargetMode="External"/><Relationship Id="rId50" Type="http://schemas.openxmlformats.org/officeDocument/2006/relationships/hyperlink" Target="https://doi.org/10.2307/j.ctv2ks6t26" TargetMode="External"/><Relationship Id="rId53" Type="http://schemas.openxmlformats.org/officeDocument/2006/relationships/hyperlink" Target="https://www.urban.org/research/publication/invisible-punishment-instrument-social-exclusion" TargetMode="External"/><Relationship Id="rId52" Type="http://schemas.openxmlformats.org/officeDocument/2006/relationships/hyperlink" Target="https://doi.org/10.1007/s10611-017-9724-0" TargetMode="External"/><Relationship Id="rId11" Type="http://schemas.openxmlformats.org/officeDocument/2006/relationships/hyperlink" Target="https://www.zotero.org/google-docs/?T78M6A" TargetMode="External"/><Relationship Id="rId55" Type="http://schemas.openxmlformats.org/officeDocument/2006/relationships/hyperlink" Target="https://doi.org/10.1016/j.socscimed.2025.117879" TargetMode="External"/><Relationship Id="rId10" Type="http://schemas.openxmlformats.org/officeDocument/2006/relationships/hyperlink" Target="https://www.zotero.org/google-docs/?6yqq8W" TargetMode="External"/><Relationship Id="rId54" Type="http://schemas.openxmlformats.org/officeDocument/2006/relationships/hyperlink" Target="https://www.urban.org/research/publication/invisible-punishment-instrument-social-exclusion" TargetMode="External"/><Relationship Id="rId13" Type="http://schemas.openxmlformats.org/officeDocument/2006/relationships/hyperlink" Target="https://www.zotero.org/google-docs/?eqTqDk" TargetMode="External"/><Relationship Id="rId57" Type="http://schemas.openxmlformats.org/officeDocument/2006/relationships/hyperlink" Target="https://www.courtlistener.com/opinion/886520/walker-v-state/pdf/" TargetMode="External"/><Relationship Id="rId12" Type="http://schemas.openxmlformats.org/officeDocument/2006/relationships/hyperlink" Target="https://www.zotero.org/google-docs/?aC3UIh" TargetMode="External"/><Relationship Id="rId56" Type="http://schemas.openxmlformats.org/officeDocument/2006/relationships/hyperlink" Target="https://doi.org/10.1016/j.socscimed.2025.117879" TargetMode="External"/><Relationship Id="rId15" Type="http://schemas.openxmlformats.org/officeDocument/2006/relationships/hyperlink" Target="https://www.zotero.org/google-docs/?BZx0UP" TargetMode="External"/><Relationship Id="rId59" Type="http://schemas.openxmlformats.org/officeDocument/2006/relationships/footer" Target="footer1.xml"/><Relationship Id="rId14" Type="http://schemas.openxmlformats.org/officeDocument/2006/relationships/hyperlink" Target="https://www.zotero.org/google-docs/?pj8gtP" TargetMode="External"/><Relationship Id="rId58" Type="http://schemas.openxmlformats.org/officeDocument/2006/relationships/footer" Target="footer2.xml"/><Relationship Id="rId17" Type="http://schemas.openxmlformats.org/officeDocument/2006/relationships/hyperlink" Target="https://www.zotero.org/google-docs/?9vI1y3" TargetMode="External"/><Relationship Id="rId16" Type="http://schemas.openxmlformats.org/officeDocument/2006/relationships/hyperlink" Target="https://www.zotero.org/google-docs/?02nnds" TargetMode="External"/><Relationship Id="rId19" Type="http://schemas.openxmlformats.org/officeDocument/2006/relationships/hyperlink" Target="https://www.zotero.org/google-docs/?UL84ud" TargetMode="External"/><Relationship Id="rId18" Type="http://schemas.openxmlformats.org/officeDocument/2006/relationships/hyperlink" Target="https://www.zotero.org/google-docs/?CGVxl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notes.xml.rels><?xml version="1.0" encoding="UTF-8" standalone="yes"?><Relationships xmlns="http://schemas.openxmlformats.org/package/2006/relationships"><Relationship Id="rId1" Type="http://schemas.openxmlformats.org/officeDocument/2006/relationships/hyperlink" Target="https://today.marquette.edu/2025/11/no-walking-away/" TargetMode="External"/><Relationship Id="rId2" Type="http://schemas.openxmlformats.org/officeDocument/2006/relationships/hyperlink" Target="https://today.marquette.edu/2025/11/no-walking-away/" TargetMode="External"/><Relationship Id="rId3" Type="http://schemas.openxmlformats.org/officeDocument/2006/relationships/hyperlink" Target="https://doi.org/10.1016/j.ypmed.2022.107186" TargetMode="External"/><Relationship Id="rId4" Type="http://schemas.openxmlformats.org/officeDocument/2006/relationships/hyperlink" Target="https://doi.org/10.1016/j.ypmed.2022.107186" TargetMode="External"/><Relationship Id="rId5" Type="http://schemas.openxmlformats.org/officeDocument/2006/relationships/hyperlink" Target="https://www.gesetze-im-internet.de/englisch_stvollzg/englisch_stvollzg.html" TargetMode="External"/><Relationship Id="rId6" Type="http://schemas.openxmlformats.org/officeDocument/2006/relationships/hyperlink" Target="https://www.zotero.org/google-docs/?uZgtHU" TargetMode="External"/><Relationship Id="rId7" Type="http://schemas.openxmlformats.org/officeDocument/2006/relationships/hyperlink" Target="https://www.zotero.org/google-docs/?uZgtHU" TargetMode="External"/><Relationship Id="rId8" Type="http://schemas.openxmlformats.org/officeDocument/2006/relationships/hyperlink" Target="https://www.zotero.org/google-docs/?uZgt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